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Pr>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上海市服务外包及软件出口合同</w:t>
      </w:r>
    </w:p>
    <w:p>
      <w:pPr>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信息平台企业用户手册</w:t>
      </w:r>
    </w:p>
    <w:p/>
    <w:p/>
    <w:p/>
    <w:p/>
    <w:p/>
    <w:p/>
    <w:p/>
    <w:p/>
    <w:p/>
    <w:p/>
    <w:p>
      <w:pPr>
        <w:jc w:val="center"/>
        <w:rPr>
          <w:rFonts w:hint="eastAsia" w:ascii="黑体" w:hAnsi="黑体" w:eastAsia="黑体" w:cs="黑体"/>
          <w:b/>
          <w:bCs/>
          <w:lang w:val="en-US" w:eastAsia="zh-CN"/>
        </w:rPr>
      </w:pPr>
      <w:r>
        <w:rPr>
          <w:rFonts w:hint="eastAsia" w:ascii="黑体" w:hAnsi="黑体" w:eastAsia="黑体" w:cs="黑体"/>
          <w:b/>
          <w:bCs/>
        </w:rPr>
        <w:t>2025-</w:t>
      </w:r>
      <w:r>
        <w:rPr>
          <w:rFonts w:hint="eastAsia" w:ascii="黑体" w:hAnsi="黑体" w:eastAsia="黑体" w:cs="黑体"/>
          <w:b/>
          <w:bCs/>
          <w:lang w:val="en-US" w:eastAsia="zh-CN"/>
        </w:rPr>
        <w:t>07-15</w:t>
      </w:r>
    </w:p>
    <w:p>
      <w:pPr>
        <w:jc w:val="center"/>
        <w:rPr>
          <w:rFonts w:hint="eastAsia" w:ascii="黑体" w:hAnsi="黑体" w:eastAsia="黑体" w:cs="黑体"/>
          <w:b/>
          <w:bCs/>
          <w:lang w:val="en-US" w:eastAsia="zh-CN"/>
        </w:rPr>
      </w:pPr>
    </w:p>
    <w:p>
      <w:pPr>
        <w:jc w:val="center"/>
        <w:rPr>
          <w:rFonts w:hint="eastAsia" w:ascii="黑体" w:hAnsi="黑体" w:eastAsia="黑体" w:cs="黑体"/>
          <w:b/>
          <w:bCs/>
          <w:lang w:val="en-US" w:eastAsia="zh-CN"/>
        </w:rPr>
      </w:pPr>
    </w:p>
    <w:p>
      <w:pPr>
        <w:jc w:val="center"/>
        <w:rPr>
          <w:rFonts w:hint="eastAsia" w:ascii="黑体" w:hAnsi="黑体" w:eastAsia="黑体" w:cs="黑体"/>
          <w:b/>
          <w:bCs/>
          <w:lang w:val="en-US" w:eastAsia="zh-CN"/>
        </w:rPr>
      </w:pPr>
    </w:p>
    <w:p>
      <w:pPr>
        <w:jc w:val="center"/>
        <w:rPr>
          <w:rFonts w:hint="eastAsia" w:ascii="黑体" w:hAnsi="黑体" w:eastAsia="黑体" w:cs="黑体"/>
          <w:b/>
          <w:bCs/>
          <w:lang w:val="en-US" w:eastAsia="zh-CN"/>
        </w:rPr>
      </w:pPr>
    </w:p>
    <w:p>
      <w:pPr>
        <w:jc w:val="center"/>
        <w:rPr>
          <w:rFonts w:hint="eastAsia" w:ascii="黑体" w:hAnsi="黑体" w:eastAsia="黑体" w:cs="黑体"/>
          <w:b/>
          <w:bCs/>
          <w:lang w:val="en-US" w:eastAsia="zh-CN"/>
        </w:rPr>
      </w:pPr>
    </w:p>
    <w:p>
      <w:pPr>
        <w:jc w:val="center"/>
        <w:rPr>
          <w:rFonts w:hint="eastAsia" w:ascii="黑体" w:hAnsi="黑体" w:eastAsia="黑体" w:cs="黑体"/>
          <w:b/>
          <w:bCs/>
          <w:lang w:val="en-US" w:eastAsia="zh-CN"/>
        </w:rPr>
      </w:pPr>
    </w:p>
    <w:p>
      <w:pPr>
        <w:jc w:val="center"/>
        <w:rPr>
          <w:rFonts w:hint="eastAsia" w:ascii="黑体" w:hAnsi="黑体" w:eastAsia="黑体" w:cs="黑体"/>
          <w:b/>
          <w:bCs/>
          <w:lang w:val="en-US" w:eastAsia="zh-CN"/>
        </w:rPr>
      </w:pPr>
      <w:bookmarkStart w:id="10" w:name="_GoBack"/>
      <w:bookmarkEnd w:id="10"/>
    </w:p>
    <w:p>
      <w:pPr>
        <w:pStyle w:val="2"/>
        <w:numPr>
          <w:ilvl w:val="0"/>
          <w:numId w:val="2"/>
        </w:numPr>
        <w:jc w:val="center"/>
        <w:rPr>
          <w:rFonts w:hint="eastAsia" w:ascii="方正小标宋简体" w:hAnsi="方正小标宋简体" w:eastAsia="方正小标宋简体" w:cs="方正小标宋简体"/>
          <w:b w:val="0"/>
          <w:bCs w:val="0"/>
          <w:sz w:val="36"/>
          <w:szCs w:val="36"/>
        </w:rPr>
      </w:pPr>
      <w:bookmarkStart w:id="0" w:name="_Toc31909"/>
      <w:r>
        <w:rPr>
          <w:rFonts w:hint="eastAsia" w:ascii="方正小标宋简体" w:hAnsi="方正小标宋简体" w:eastAsia="方正小标宋简体" w:cs="方正小标宋简体"/>
          <w:b w:val="0"/>
          <w:bCs w:val="0"/>
          <w:sz w:val="36"/>
          <w:szCs w:val="36"/>
        </w:rPr>
        <w:t>概述</w:t>
      </w:r>
      <w:bookmarkEnd w:id="0"/>
    </w:p>
    <w:p>
      <w:pPr>
        <w:pStyle w:val="3"/>
        <w:rPr>
          <w:rFonts w:hint="eastAsia" w:ascii="仿宋_GB2312" w:hAnsi="仿宋_GB2312" w:eastAsia="仿宋_GB2312" w:cs="仿宋_GB2312"/>
          <w:sz w:val="32"/>
          <w:szCs w:val="32"/>
        </w:rPr>
      </w:pPr>
      <w:bookmarkStart w:id="1" w:name="_Toc17861"/>
      <w:r>
        <w:rPr>
          <w:rFonts w:hint="eastAsia" w:ascii="仿宋_GB2312" w:hAnsi="仿宋_GB2312" w:eastAsia="仿宋_GB2312" w:cs="仿宋_GB2312"/>
          <w:sz w:val="32"/>
          <w:szCs w:val="32"/>
        </w:rPr>
        <w:t>1.1前言</w:t>
      </w:r>
      <w:bookmarkEnd w:id="1"/>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本手册仅限于上海市服务外包及软件出口合同信息平台的使用说明。</w:t>
      </w:r>
    </w:p>
    <w:p>
      <w:pPr>
        <w:pStyle w:val="3"/>
        <w:rPr>
          <w:rFonts w:hint="eastAsia" w:ascii="仿宋_GB2312" w:hAnsi="仿宋_GB2312" w:eastAsia="仿宋_GB2312" w:cs="仿宋_GB2312"/>
          <w:sz w:val="32"/>
          <w:szCs w:val="32"/>
        </w:rPr>
      </w:pPr>
      <w:bookmarkStart w:id="2" w:name="_Toc4461"/>
      <w:r>
        <w:rPr>
          <w:rFonts w:hint="eastAsia" w:ascii="仿宋_GB2312" w:hAnsi="仿宋_GB2312" w:eastAsia="仿宋_GB2312" w:cs="仿宋_GB2312"/>
          <w:sz w:val="32"/>
          <w:szCs w:val="32"/>
        </w:rPr>
        <w:t>1.2使用说明</w:t>
      </w:r>
      <w:bookmarkEnd w:id="2"/>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本系统是B/S结构，用户需具备主流操作系统平台，正常访问Internet的网络。</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生产环境登录地址：</w:t>
      </w:r>
    </w:p>
    <w:tbl>
      <w:tblPr>
        <w:tblStyle w:val="23"/>
        <w:tblW w:w="9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552"/>
        <w:gridCol w:w="2976"/>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jc w:val="center"/>
        </w:trPr>
        <w:tc>
          <w:tcPr>
            <w:tcW w:w="1838" w:type="dxa"/>
            <w:shd w:val="clear" w:color="auto" w:fill="99CCFF"/>
            <w:noWrap/>
            <w:vAlign w:val="bottom"/>
          </w:tcPr>
          <w:p>
            <w:r>
              <w:rPr>
                <w:rFonts w:hint="eastAsia"/>
              </w:rPr>
              <w:t>系统环境</w:t>
            </w:r>
          </w:p>
        </w:tc>
        <w:tc>
          <w:tcPr>
            <w:tcW w:w="2552" w:type="dxa"/>
            <w:shd w:val="clear" w:color="auto" w:fill="99CCFF"/>
            <w:vAlign w:val="bottom"/>
          </w:tcPr>
          <w:p>
            <w:r>
              <w:rPr>
                <w:rFonts w:hint="eastAsia"/>
              </w:rPr>
              <w:t>适用浏览器</w:t>
            </w:r>
          </w:p>
        </w:tc>
        <w:tc>
          <w:tcPr>
            <w:tcW w:w="2976" w:type="dxa"/>
            <w:shd w:val="clear" w:color="auto" w:fill="99CCFF"/>
            <w:vAlign w:val="bottom"/>
          </w:tcPr>
          <w:p>
            <w:r>
              <w:rPr>
                <w:rFonts w:hint="eastAsia"/>
              </w:rPr>
              <w:t>支持版本</w:t>
            </w:r>
          </w:p>
        </w:tc>
        <w:tc>
          <w:tcPr>
            <w:tcW w:w="1741" w:type="dxa"/>
            <w:shd w:val="clear" w:color="auto" w:fill="99CCFF"/>
            <w:vAlign w:val="bottom"/>
          </w:tcPr>
          <w:p>
            <w:r>
              <w:rPr>
                <w:rFonts w:hint="eastAsia"/>
              </w:rPr>
              <w:t>语言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838" w:type="dxa"/>
            <w:noWrap/>
            <w:vAlign w:val="center"/>
          </w:tcPr>
          <w:p>
            <w:r>
              <w:rPr>
                <w:rFonts w:hint="eastAsia"/>
              </w:rPr>
              <w:t>主流操作系统</w:t>
            </w:r>
          </w:p>
        </w:tc>
        <w:tc>
          <w:tcPr>
            <w:tcW w:w="2552" w:type="dxa"/>
            <w:vAlign w:val="center"/>
          </w:tcPr>
          <w:p>
            <w:r>
              <w:rPr>
                <w:rFonts w:hint="eastAsia"/>
              </w:rPr>
              <w:t>建议使用谷歌浏览器</w:t>
            </w:r>
          </w:p>
        </w:tc>
        <w:tc>
          <w:tcPr>
            <w:tcW w:w="2976" w:type="dxa"/>
            <w:vAlign w:val="center"/>
          </w:tcPr>
          <w:p>
            <w:r>
              <w:rPr>
                <w:rFonts w:hint="eastAsia"/>
              </w:rPr>
              <w:t>建议使用最新版本</w:t>
            </w:r>
          </w:p>
        </w:tc>
        <w:tc>
          <w:tcPr>
            <w:tcW w:w="1741" w:type="dxa"/>
            <w:vAlign w:val="center"/>
          </w:tcPr>
          <w:p>
            <w:r>
              <w:rPr>
                <w:rFonts w:hint="eastAsia"/>
              </w:rPr>
              <w:t>简体中文版</w:t>
            </w:r>
          </w:p>
        </w:tc>
      </w:tr>
    </w:tbl>
    <w:p>
      <w:pPr>
        <w:pStyle w:val="2"/>
        <w:numPr>
          <w:ilvl w:val="0"/>
          <w:numId w:val="2"/>
        </w:numPr>
        <w:jc w:val="center"/>
        <w:rPr>
          <w:rFonts w:hint="eastAsia" w:ascii="方正小标宋简体" w:hAnsi="方正小标宋简体" w:eastAsia="方正小标宋简体" w:cs="方正小标宋简体"/>
          <w:b w:val="0"/>
          <w:bCs w:val="0"/>
          <w:sz w:val="36"/>
          <w:szCs w:val="36"/>
        </w:rPr>
      </w:pPr>
      <w:bookmarkStart w:id="3" w:name="_Toc26948"/>
      <w:r>
        <w:rPr>
          <w:rFonts w:hint="eastAsia" w:ascii="方正小标宋简体" w:hAnsi="方正小标宋简体" w:eastAsia="方正小标宋简体" w:cs="方正小标宋简体"/>
          <w:b w:val="0"/>
          <w:bCs w:val="0"/>
          <w:sz w:val="36"/>
          <w:szCs w:val="36"/>
        </w:rPr>
        <w:t>使用入门</w:t>
      </w:r>
      <w:bookmarkEnd w:id="3"/>
    </w:p>
    <w:p>
      <w:pPr>
        <w:pStyle w:val="3"/>
        <w:rPr>
          <w:rFonts w:hint="eastAsia" w:ascii="仿宋_GB2312" w:hAnsi="仿宋_GB2312" w:eastAsia="仿宋_GB2312" w:cs="仿宋_GB2312"/>
          <w:sz w:val="32"/>
          <w:szCs w:val="32"/>
        </w:rPr>
      </w:pPr>
      <w:bookmarkStart w:id="4" w:name="_Toc15357"/>
      <w:r>
        <w:rPr>
          <w:rFonts w:hint="eastAsia" w:ascii="仿宋_GB2312" w:hAnsi="仿宋_GB2312" w:eastAsia="仿宋_GB2312" w:cs="仿宋_GB2312"/>
          <w:sz w:val="32"/>
          <w:szCs w:val="32"/>
        </w:rPr>
        <w:t>2.1总体概述</w:t>
      </w:r>
      <w:bookmarkEnd w:id="4"/>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系统目前主要进行服务外包及软件出口合同信息平台管理，方便对服务外包及软件出口合同信息进行线上管理业务。</w:t>
      </w:r>
    </w:p>
    <w:p>
      <w:pPr>
        <w:pStyle w:val="3"/>
        <w:rPr>
          <w:rFonts w:hint="eastAsia" w:ascii="仿宋_GB2312" w:hAnsi="仿宋_GB2312" w:eastAsia="仿宋_GB2312" w:cs="仿宋_GB2312"/>
          <w:sz w:val="32"/>
          <w:szCs w:val="32"/>
        </w:rPr>
      </w:pPr>
      <w:bookmarkStart w:id="5" w:name="_Toc20424"/>
      <w:r>
        <w:rPr>
          <w:rFonts w:hint="eastAsia" w:ascii="仿宋_GB2312" w:hAnsi="仿宋_GB2312" w:eastAsia="仿宋_GB2312" w:cs="仿宋_GB2312"/>
          <w:sz w:val="32"/>
          <w:szCs w:val="32"/>
        </w:rPr>
        <w:t>2.2业务描述</w:t>
      </w:r>
      <w:bookmarkEnd w:id="5"/>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企业用户主要负责新增企业信息、对企业的接包合同、执行合同及合同变更进行更新上传。</w:t>
      </w:r>
    </w:p>
    <w:p>
      <w:pPr>
        <w:pStyle w:val="2"/>
        <w:numPr>
          <w:ilvl w:val="0"/>
          <w:numId w:val="2"/>
        </w:numPr>
        <w:jc w:val="center"/>
        <w:rPr>
          <w:rFonts w:hint="eastAsia" w:ascii="方正小标宋简体" w:hAnsi="方正小标宋简体" w:eastAsia="方正小标宋简体" w:cs="方正小标宋简体"/>
          <w:b w:val="0"/>
          <w:bCs w:val="0"/>
          <w:sz w:val="36"/>
          <w:szCs w:val="36"/>
        </w:rPr>
      </w:pPr>
      <w:bookmarkStart w:id="6" w:name="_Toc27252"/>
      <w:r>
        <w:rPr>
          <w:rFonts w:hint="eastAsia" w:ascii="方正小标宋简体" w:hAnsi="方正小标宋简体" w:eastAsia="方正小标宋简体" w:cs="方正小标宋简体"/>
          <w:b w:val="0"/>
          <w:bCs w:val="0"/>
          <w:sz w:val="36"/>
          <w:szCs w:val="36"/>
        </w:rPr>
        <w:t>操作说明</w:t>
      </w:r>
      <w:bookmarkEnd w:id="6"/>
    </w:p>
    <w:p>
      <w:pPr>
        <w:pStyle w:val="5"/>
        <w:rPr>
          <w:rFonts w:hint="eastAsia" w:ascii="仿宋_GB2312" w:hAnsi="仿宋_GB2312" w:eastAsia="仿宋_GB2312" w:cs="仿宋_GB2312"/>
          <w:sz w:val="32"/>
          <w:szCs w:val="32"/>
        </w:rPr>
      </w:pPr>
      <w:bookmarkStart w:id="7" w:name="_Toc124022302"/>
      <w:r>
        <w:rPr>
          <w:rFonts w:hint="eastAsia" w:ascii="仿宋_GB2312" w:hAnsi="仿宋_GB2312" w:eastAsia="仿宋_GB2312" w:cs="仿宋_GB2312"/>
          <w:sz w:val="32"/>
          <w:szCs w:val="32"/>
        </w:rPr>
        <w:t>系统注册</w:t>
      </w:r>
      <w:bookmarkEnd w:id="7"/>
    </w:p>
    <w:p>
      <w:pPr>
        <w:pStyle w:val="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普通注册</w:t>
      </w:r>
    </w:p>
    <w:p>
      <w:pPr>
        <w:rPr>
          <w:rStyle w:val="27"/>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访问单一窗口首页（新版）</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"http://www.singlewindow.sh.cn" </w:instrText>
      </w:r>
      <w:r>
        <w:rPr>
          <w:rFonts w:hint="eastAsia" w:ascii="仿宋_GB2312" w:hAnsi="仿宋_GB2312" w:eastAsia="仿宋_GB2312" w:cs="仿宋_GB2312"/>
          <w:sz w:val="32"/>
          <w:szCs w:val="32"/>
        </w:rPr>
        <w:fldChar w:fldCharType="separate"/>
      </w:r>
      <w:r>
        <w:rPr>
          <w:rStyle w:val="27"/>
          <w:rFonts w:hint="eastAsia" w:ascii="仿宋_GB2312" w:hAnsi="仿宋_GB2312" w:eastAsia="仿宋_GB2312" w:cs="仿宋_GB2312"/>
          <w:sz w:val="32"/>
          <w:szCs w:val="32"/>
        </w:rPr>
        <w:t>http://www.singlewindow.sh.cn</w:t>
      </w:r>
      <w:r>
        <w:rPr>
          <w:rStyle w:val="27"/>
          <w:rFonts w:hint="eastAsia" w:ascii="仿宋_GB2312" w:hAnsi="仿宋_GB2312" w:eastAsia="仿宋_GB2312" w:cs="仿宋_GB2312"/>
          <w:sz w:val="32"/>
          <w:szCs w:val="32"/>
        </w:rPr>
        <w:fldChar w:fldCharType="end"/>
      </w:r>
    </w:p>
    <w:p>
      <w:r>
        <w:drawing>
          <wp:inline distT="0" distB="0" distL="0" distR="0">
            <wp:extent cx="5105400" cy="2628900"/>
            <wp:effectExtent l="0" t="0" r="0" b="0"/>
            <wp:docPr id="24" name="图片 24" descr="首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首页"/>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5105400" cy="2628900"/>
                    </a:xfrm>
                    <a:prstGeom prst="rect">
                      <a:avLst/>
                    </a:prstGeom>
                    <a:noFill/>
                    <a:ln>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需要注册的用户点击图中右上角的</w:t>
      </w:r>
      <w:r>
        <w:rPr>
          <w:rFonts w:hint="eastAsia" w:ascii="仿宋_GB2312" w:hAnsi="仿宋_GB2312" w:eastAsia="仿宋_GB2312" w:cs="仿宋_GB2312"/>
          <w:b/>
          <w:color w:val="FF0000"/>
          <w:sz w:val="32"/>
          <w:szCs w:val="32"/>
        </w:rPr>
        <w:t>登录/注册</w:t>
      </w:r>
      <w:r>
        <w:rPr>
          <w:rFonts w:hint="eastAsia" w:ascii="仿宋_GB2312" w:hAnsi="仿宋_GB2312" w:eastAsia="仿宋_GB2312" w:cs="仿宋_GB2312"/>
          <w:b/>
          <w:sz w:val="32"/>
          <w:szCs w:val="32"/>
        </w:rPr>
        <w:t>。</w:t>
      </w:r>
    </w:p>
    <w:p>
      <w:r>
        <w:drawing>
          <wp:inline distT="0" distB="0" distL="0" distR="0">
            <wp:extent cx="4991100" cy="3267075"/>
            <wp:effectExtent l="0" t="0" r="0" b="9525"/>
            <wp:docPr id="22" name="图片 22" descr="登录注册"/>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登录注册"/>
                    <pic:cNvPicPr>
                      <a:picLocks noChangeAspect="true" noChangeArrowheads="true"/>
                    </pic:cNvPicPr>
                  </pic:nvPicPr>
                  <pic:blipFill>
                    <a:blip r:embed="rId9" cstate="print">
                      <a:extLst>
                        <a:ext uri="{28A0092B-C50C-407E-A947-70E740481C1C}">
                          <a14:useLocalDpi xmlns:a14="http://schemas.microsoft.com/office/drawing/2010/main" val="false"/>
                        </a:ext>
                      </a:extLst>
                    </a:blip>
                    <a:srcRect/>
                    <a:stretch>
                      <a:fillRect/>
                    </a:stretch>
                  </pic:blipFill>
                  <pic:spPr>
                    <a:xfrm>
                      <a:off x="0" y="0"/>
                      <a:ext cx="4991100" cy="3267075"/>
                    </a:xfrm>
                    <a:prstGeom prst="rect">
                      <a:avLst/>
                    </a:prstGeom>
                    <a:noFill/>
                    <a:ln>
                      <a:noFill/>
                    </a:ln>
                  </pic:spPr>
                </pic:pic>
              </a:graphicData>
            </a:graphic>
          </wp:inline>
        </w:drawing>
      </w:r>
    </w:p>
    <w:p>
      <w:pPr>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在注册页面选择标签“上海本地登录”点击右下的</w:t>
      </w:r>
      <w:r>
        <w:rPr>
          <w:rFonts w:hint="eastAsia" w:ascii="仿宋_GB2312" w:hAnsi="仿宋_GB2312" w:eastAsia="仿宋_GB2312" w:cs="仿宋_GB2312"/>
          <w:b/>
          <w:color w:val="FF0000"/>
          <w:sz w:val="32"/>
          <w:szCs w:val="32"/>
        </w:rPr>
        <w:t>立即注册</w:t>
      </w:r>
      <w:r>
        <w:rPr>
          <w:rFonts w:hint="eastAsia" w:ascii="仿宋_GB2312" w:hAnsi="仿宋_GB2312" w:eastAsia="仿宋_GB2312" w:cs="仿宋_GB2312"/>
          <w:b/>
          <w:sz w:val="32"/>
          <w:szCs w:val="32"/>
        </w:rPr>
        <w:t>。</w:t>
      </w:r>
    </w:p>
    <w:p>
      <w:r>
        <w:drawing>
          <wp:inline distT="0" distB="0" distL="0" distR="0">
            <wp:extent cx="5276850" cy="3228975"/>
            <wp:effectExtent l="0" t="0" r="0" b="9525"/>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5276850" cy="3228975"/>
                    </a:xfrm>
                    <a:prstGeom prst="rect">
                      <a:avLst/>
                    </a:prstGeom>
                    <a:noFill/>
                    <a:ln>
                      <a:noFill/>
                    </a:ln>
                  </pic:spPr>
                </pic:pic>
              </a:graphicData>
            </a:graphic>
          </wp:inline>
        </w:drawing>
      </w:r>
    </w:p>
    <w:p>
      <w:pPr>
        <w:pStyle w:val="9"/>
        <w:ind w:firstLine="420"/>
      </w:pPr>
      <w:r>
        <w:t xml:space="preserve"> </w:t>
      </w:r>
      <w:r>
        <w:drawing>
          <wp:inline distT="0" distB="0" distL="0" distR="0">
            <wp:extent cx="5270500" cy="2593975"/>
            <wp:effectExtent l="0" t="0" r="6350" b="0"/>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11"/>
                    <a:stretch>
                      <a:fillRect/>
                    </a:stretch>
                  </pic:blipFill>
                  <pic:spPr>
                    <a:xfrm>
                      <a:off x="0" y="0"/>
                      <a:ext cx="5270500" cy="2593975"/>
                    </a:xfrm>
                    <a:prstGeom prst="rect">
                      <a:avLst/>
                    </a:prstGeom>
                  </pic:spPr>
                </pic:pic>
              </a:graphicData>
            </a:graphic>
          </wp:inline>
        </w:drawing>
      </w:r>
    </w:p>
    <w:p>
      <w:pPr>
        <w:pStyle w:val="9"/>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填写完正确注册信息后勾选使用协议点击“注册”完成普通注册。</w:t>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完成普通注册后，我们就能用完成注册时填写的账号和密码进行登录了。</w:t>
      </w:r>
    </w:p>
    <w:p>
      <w:pPr>
        <w:pStyle w:val="9"/>
        <w:ind w:firstLine="0" w:firstLineChars="0"/>
      </w:pPr>
      <w:r>
        <w:drawing>
          <wp:inline distT="0" distB="0" distL="0" distR="0">
            <wp:extent cx="4991100" cy="3267075"/>
            <wp:effectExtent l="0" t="0" r="0" b="9525"/>
            <wp:docPr id="12" name="图片 12" descr="登录注册"/>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登录注册"/>
                    <pic:cNvPicPr>
                      <a:picLocks noChangeAspect="true" noChangeArrowheads="true"/>
                    </pic:cNvPicPr>
                  </pic:nvPicPr>
                  <pic:blipFill>
                    <a:blip r:embed="rId9" cstate="print">
                      <a:extLst>
                        <a:ext uri="{28A0092B-C50C-407E-A947-70E740481C1C}">
                          <a14:useLocalDpi xmlns:a14="http://schemas.microsoft.com/office/drawing/2010/main" val="false"/>
                        </a:ext>
                      </a:extLst>
                    </a:blip>
                    <a:srcRect/>
                    <a:stretch>
                      <a:fillRect/>
                    </a:stretch>
                  </pic:blipFill>
                  <pic:spPr>
                    <a:xfrm>
                      <a:off x="0" y="0"/>
                      <a:ext cx="4991100" cy="3267075"/>
                    </a:xfrm>
                    <a:prstGeom prst="rect">
                      <a:avLst/>
                    </a:prstGeom>
                    <a:noFill/>
                    <a:ln>
                      <a:noFill/>
                    </a:ln>
                  </pic:spPr>
                </pic:pic>
              </a:graphicData>
            </a:graphic>
          </wp:inline>
        </w:drawing>
      </w:r>
    </w:p>
    <w:p>
      <w:pPr>
        <w:pStyle w:val="9"/>
        <w:ind w:firstLine="0" w:firstLineChars="0"/>
      </w:pPr>
      <w:r>
        <w:drawing>
          <wp:inline distT="0" distB="0" distL="0" distR="0">
            <wp:extent cx="5270500" cy="2593975"/>
            <wp:effectExtent l="0" t="0" r="6350" b="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2"/>
                    <a:stretch>
                      <a:fillRect/>
                    </a:stretch>
                  </pic:blipFill>
                  <pic:spPr>
                    <a:xfrm>
                      <a:off x="0" y="0"/>
                      <a:ext cx="5270500" cy="2593975"/>
                    </a:xfrm>
                    <a:prstGeom prst="rect">
                      <a:avLst/>
                    </a:prstGeom>
                  </pic:spPr>
                </pic:pic>
              </a:graphicData>
            </a:graphic>
          </wp:inline>
        </w:drawing>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登录之后，访问应用即可使用。</w:t>
      </w:r>
    </w:p>
    <w:p>
      <w:pPr>
        <w:pStyle w:val="6"/>
        <w:rPr>
          <w:rFonts w:hint="eastAsia" w:ascii="方正小标宋简体" w:hAnsi="方正小标宋简体" w:eastAsia="方正小标宋简体" w:cs="方正小标宋简体"/>
          <w:b w:val="0"/>
          <w:bCs w:val="0"/>
          <w:sz w:val="32"/>
          <w:szCs w:val="32"/>
        </w:rPr>
      </w:pPr>
      <w:r>
        <w:rPr>
          <w:rFonts w:hint="eastAsia" w:ascii="方正小标宋简体" w:hAnsi="方正小标宋简体" w:eastAsia="方正小标宋简体" w:cs="方正小标宋简体"/>
          <w:b w:val="0"/>
          <w:bCs w:val="0"/>
          <w:sz w:val="32"/>
          <w:szCs w:val="32"/>
        </w:rPr>
        <w:t>单一窗口标准版用户使用上海本地登录指南</w:t>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标准版用户使用已有的用户名密码或者卡介质可以登陆标准版单一窗口。</w:t>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点击登录/注册：</w:t>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2593975"/>
            <wp:effectExtent l="0" t="0" r="635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3"/>
                    <a:stretch>
                      <a:fillRect/>
                    </a:stretch>
                  </pic:blipFill>
                  <pic:spPr>
                    <a:xfrm>
                      <a:off x="0" y="0"/>
                      <a:ext cx="5270500" cy="2593975"/>
                    </a:xfrm>
                    <a:prstGeom prst="rect">
                      <a:avLst/>
                    </a:prstGeom>
                  </pic:spPr>
                </pic:pic>
              </a:graphicData>
            </a:graphic>
          </wp:inline>
        </w:drawing>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选择标准版账号/卡介质登录：</w:t>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2593975"/>
            <wp:effectExtent l="0" t="0" r="6350" b="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4"/>
                    <a:stretch>
                      <a:fillRect/>
                    </a:stretch>
                  </pic:blipFill>
                  <pic:spPr>
                    <a:xfrm>
                      <a:off x="0" y="0"/>
                      <a:ext cx="5270500" cy="2593975"/>
                    </a:xfrm>
                    <a:prstGeom prst="rect">
                      <a:avLst/>
                    </a:prstGeom>
                  </pic:spPr>
                </pic:pic>
              </a:graphicData>
            </a:graphic>
          </wp:inline>
        </w:drawing>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使用已有的账号密码或卡介质登录单一窗口：</w:t>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2261235"/>
            <wp:effectExtent l="0" t="0" r="6350" b="571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5"/>
                    <a:stretch>
                      <a:fillRect/>
                    </a:stretch>
                  </pic:blipFill>
                  <pic:spPr>
                    <a:xfrm>
                      <a:off x="0" y="0"/>
                      <a:ext cx="5270500" cy="2261235"/>
                    </a:xfrm>
                    <a:prstGeom prst="rect">
                      <a:avLst/>
                    </a:prstGeom>
                  </pic:spPr>
                </pic:pic>
              </a:graphicData>
            </a:graphic>
          </wp:inline>
        </w:drawing>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进入标准版单一窗口后，如果没有上海单一窗口账号的话，会让用户进行绑定上海单窗账号的操作。我们在该绑定中直接选择“一键绑定”进行绑定。</w:t>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3623310"/>
            <wp:effectExtent l="0" t="0" r="6350" b="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16"/>
                    <a:stretch>
                      <a:fillRect/>
                    </a:stretch>
                  </pic:blipFill>
                  <pic:spPr>
                    <a:xfrm>
                      <a:off x="0" y="0"/>
                      <a:ext cx="5270500" cy="3623310"/>
                    </a:xfrm>
                    <a:prstGeom prst="rect">
                      <a:avLst/>
                    </a:prstGeom>
                  </pic:spPr>
                </pic:pic>
              </a:graphicData>
            </a:graphic>
          </wp:inline>
        </w:drawing>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完成一键绑定后，用户就能直接用单一窗口标准版登录进入系统了。</w:t>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如果用户以后想使用单一窗口上海本地登录来访问系统，那么分两种情况：</w:t>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一种是不知道上海本地登录的账号和密码。那么我们就按下面的操作来实现。</w:t>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标准版登录后，在首页的右上方找到并点击“手机绑定”</w:t>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2593975"/>
            <wp:effectExtent l="0" t="0" r="635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17"/>
                    <a:stretch>
                      <a:fillRect/>
                    </a:stretch>
                  </pic:blipFill>
                  <pic:spPr>
                    <a:xfrm>
                      <a:off x="0" y="0"/>
                      <a:ext cx="5270500" cy="2593975"/>
                    </a:xfrm>
                    <a:prstGeom prst="rect">
                      <a:avLst/>
                    </a:prstGeom>
                  </pic:spPr>
                </pic:pic>
              </a:graphicData>
            </a:graphic>
          </wp:inline>
        </w:drawing>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如果没有绑定过手机，会出现绑定窗口让用户绑定手机，请在该弹出窗口输入需绑定的手机号并向该手机发送验证码。随后在验证码这一栏输入收到的验证码，点击“确定”进行绑定。</w:t>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2593975"/>
            <wp:effectExtent l="0" t="0" r="6350"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8"/>
                    <a:stretch>
                      <a:fillRect/>
                    </a:stretch>
                  </pic:blipFill>
                  <pic:spPr>
                    <a:xfrm>
                      <a:off x="0" y="0"/>
                      <a:ext cx="5270500" cy="2593975"/>
                    </a:xfrm>
                    <a:prstGeom prst="rect">
                      <a:avLst/>
                    </a:prstGeom>
                  </pic:spPr>
                </pic:pic>
              </a:graphicData>
            </a:graphic>
          </wp:inline>
        </w:drawing>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绑定完成后，在右上方找到“修改密码”并修改密码。（此处修改密码与标准版的用户名密码及卡介质登录无关，此处修改的密码为修改上海单一窗口的密码）</w:t>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2593975"/>
            <wp:effectExtent l="0" t="0" r="6350"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19"/>
                    <a:stretch>
                      <a:fillRect/>
                    </a:stretch>
                  </pic:blipFill>
                  <pic:spPr>
                    <a:xfrm>
                      <a:off x="0" y="0"/>
                      <a:ext cx="5270500" cy="2593975"/>
                    </a:xfrm>
                    <a:prstGeom prst="rect">
                      <a:avLst/>
                    </a:prstGeom>
                  </pic:spPr>
                </pic:pic>
              </a:graphicData>
            </a:graphic>
          </wp:inline>
        </w:drawing>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修改完成后，就能使用手机号及刚修改的密码进行上海本地登录了。</w:t>
      </w:r>
    </w:p>
    <w:p>
      <w:pPr>
        <w:pStyle w:val="9"/>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果在绑定手机这里发现已经绑定了手机，请找到手机的主人询问是否修改过密码。如果修改过密码，请向他要到密码，并用绑定的手机号密码登录，如果没有修改过密码，则进行“修改密码”操作，然后再用手机号密码进行上海本地登录。</w:t>
      </w:r>
    </w:p>
    <w:p>
      <w:pPr>
        <w:pStyle w:val="3"/>
        <w:rPr>
          <w:rFonts w:hint="eastAsia" w:ascii="方正小标宋简体" w:hAnsi="方正小标宋简体" w:eastAsia="方正小标宋简体" w:cs="方正小标宋简体"/>
          <w:b w:val="0"/>
          <w:bCs w:val="0"/>
          <w:sz w:val="32"/>
          <w:szCs w:val="32"/>
        </w:rPr>
      </w:pPr>
      <w:bookmarkStart w:id="8" w:name="_Toc27253"/>
      <w:r>
        <w:rPr>
          <w:rFonts w:hint="eastAsia" w:ascii="方正小标宋简体" w:hAnsi="方正小标宋简体" w:eastAsia="方正小标宋简体" w:cs="方正小标宋简体"/>
          <w:b w:val="0"/>
          <w:bCs w:val="0"/>
          <w:sz w:val="32"/>
          <w:szCs w:val="32"/>
        </w:rPr>
        <w:t>3.1企业用户业务操作使用说明</w:t>
      </w:r>
      <w:bookmarkEnd w:id="8"/>
    </w:p>
    <w:p>
      <w:pPr>
        <w:pStyle w:val="35"/>
        <w:numPr>
          <w:ilvl w:val="0"/>
          <w:numId w:val="3"/>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首页</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登录进入中国（上海）国际贸易单一窗口后，显示单一窗口的主页，在主页右上方的应用—服贸板块—选中“上海市服务外包及软件出口合同信息平台”菜单，进入平台。</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2593975"/>
            <wp:effectExtent l="0" t="0" r="6350" b="0"/>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20"/>
                    <a:stretch>
                      <a:fillRect/>
                    </a:stretch>
                  </pic:blipFill>
                  <pic:spPr>
                    <a:xfrm>
                      <a:off x="0" y="0"/>
                      <a:ext cx="5270500" cy="2593975"/>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2593975"/>
            <wp:effectExtent l="0" t="0" r="6350" b="0"/>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21"/>
                    <a:stretch>
                      <a:fillRect/>
                    </a:stretch>
                  </pic:blipFill>
                  <pic:spPr>
                    <a:xfrm>
                      <a:off x="0" y="0"/>
                      <a:ext cx="5270500" cy="2593975"/>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企业管理员点击菜单后进入平台后显示平台首页。</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2593975"/>
            <wp:effectExtent l="0" t="0" r="6350" b="0"/>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22"/>
                    <a:stretch>
                      <a:fillRect/>
                    </a:stretch>
                  </pic:blipFill>
                  <pic:spPr>
                    <a:xfrm>
                      <a:off x="0" y="0"/>
                      <a:ext cx="5270500" cy="2593975"/>
                    </a:xfrm>
                    <a:prstGeom prst="rect">
                      <a:avLst/>
                    </a:prstGeom>
                  </pic:spPr>
                </pic:pic>
              </a:graphicData>
            </a:graphic>
          </wp:inline>
        </w:drawing>
      </w:r>
    </w:p>
    <w:p>
      <w:pPr>
        <w:pStyle w:val="4"/>
        <w:jc w:val="center"/>
        <w:rPr>
          <w:rFonts w:hint="eastAsia" w:ascii="方正小标宋简体" w:hAnsi="方正小标宋简体" w:eastAsia="方正小标宋简体" w:cs="方正小标宋简体"/>
          <w:sz w:val="36"/>
          <w:szCs w:val="36"/>
        </w:rPr>
      </w:pPr>
      <w:bookmarkStart w:id="9" w:name="_Toc17367"/>
      <w:r>
        <w:rPr>
          <w:rFonts w:hint="eastAsia" w:ascii="方正小标宋简体" w:hAnsi="方正小标宋简体" w:eastAsia="方正小标宋简体" w:cs="方正小标宋简体"/>
          <w:sz w:val="36"/>
          <w:szCs w:val="36"/>
        </w:rPr>
        <w:t>企业用户</w:t>
      </w:r>
      <w:bookmarkEnd w:id="9"/>
      <w:r>
        <w:rPr>
          <w:rFonts w:hint="eastAsia" w:ascii="方正小标宋简体" w:hAnsi="方正小标宋简体" w:eastAsia="方正小标宋简体" w:cs="方正小标宋简体"/>
          <w:sz w:val="36"/>
          <w:szCs w:val="36"/>
        </w:rPr>
        <w:t>操作使用</w:t>
      </w:r>
    </w:p>
    <w:p>
      <w:pPr>
        <w:pStyle w:val="5"/>
        <w:numPr>
          <w:ilvl w:val="0"/>
          <w:numId w:val="0"/>
        </w:numPr>
        <w:ind w:leftChars="0" w:right="77" w:rightChars="32"/>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1.</w:t>
      </w:r>
      <w:r>
        <w:rPr>
          <w:rFonts w:hint="eastAsia" w:ascii="黑体" w:hAnsi="黑体" w:eastAsia="黑体" w:cs="黑体"/>
          <w:b w:val="0"/>
          <w:bCs w:val="0"/>
          <w:sz w:val="32"/>
          <w:szCs w:val="32"/>
        </w:rPr>
        <w:t>企业信息</w:t>
      </w:r>
    </w:p>
    <w:p>
      <w:pPr>
        <w:pStyle w:val="3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点击菜单“企业信息（企业）”进入企业信息管理页面，企业用户在该页面新增企业信息。</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2593975"/>
            <wp:effectExtent l="0" t="0" r="6350" b="0"/>
            <wp:docPr id="65" name="图片 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true"/>
                    </pic:cNvPicPr>
                  </pic:nvPicPr>
                  <pic:blipFill>
                    <a:blip r:embed="rId23"/>
                    <a:stretch>
                      <a:fillRect/>
                    </a:stretch>
                  </pic:blipFill>
                  <pic:spPr>
                    <a:xfrm>
                      <a:off x="0" y="0"/>
                      <a:ext cx="5270500" cy="2593975"/>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点击新增企业信息弹出新增页面：</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2593975"/>
            <wp:effectExtent l="0" t="0" r="6350" b="0"/>
            <wp:docPr id="66" name="图片 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true"/>
                    </pic:cNvPicPr>
                  </pic:nvPicPr>
                  <pic:blipFill>
                    <a:blip r:embed="rId24"/>
                    <a:stretch>
                      <a:fillRect/>
                    </a:stretch>
                  </pic:blipFill>
                  <pic:spPr>
                    <a:xfrm>
                      <a:off x="0" y="0"/>
                      <a:ext cx="5270500" cy="2593975"/>
                    </a:xfrm>
                    <a:prstGeom prst="rect">
                      <a:avLst/>
                    </a:prstGeom>
                  </pic:spPr>
                </pic:pic>
              </a:graphicData>
            </a:graphic>
          </wp:inline>
        </w:drawing>
      </w:r>
    </w:p>
    <w:p>
      <w:pPr>
        <w:pStyle w:val="3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在新增企业信息页面输入相应内容后使用手机短信验证码点击提交完成新增。</w:t>
      </w:r>
    </w:p>
    <w:p>
      <w:pPr>
        <w:pStyle w:val="3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企业营业执照需要使用PDF格式并控制在15M以内。</w:t>
      </w:r>
    </w:p>
    <w:p>
      <w:pPr>
        <w:pStyle w:val="3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添加完成的企业信息会显示在列表中，对已经添加的企业信息可以查看附件（企业营业执照）以及进行编辑操作，修改相关企业信息。</w:t>
      </w:r>
    </w:p>
    <w:p>
      <w:pPr>
        <w:pStyle w:val="3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企业信息支持多条企业信息的维护，一个企业账号支持多个企业的合同上传。系统使用统一社会信用代码来区分，此代码具有唯一性，请勿重复填写相同统一社会信用代码来新建企业信息。</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2593975"/>
            <wp:effectExtent l="0" t="0" r="6350" b="0"/>
            <wp:docPr id="67" name="图片 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true"/>
                    </pic:cNvPicPr>
                  </pic:nvPicPr>
                  <pic:blipFill>
                    <a:blip r:embed="rId25"/>
                    <a:stretch>
                      <a:fillRect/>
                    </a:stretch>
                  </pic:blipFill>
                  <pic:spPr>
                    <a:xfrm>
                      <a:off x="0" y="0"/>
                      <a:ext cx="5270500" cy="2593975"/>
                    </a:xfrm>
                    <a:prstGeom prst="rect">
                      <a:avLst/>
                    </a:prstGeom>
                  </pic:spPr>
                </pic:pic>
              </a:graphicData>
            </a:graphic>
          </wp:inline>
        </w:drawing>
      </w:r>
    </w:p>
    <w:p>
      <w:pPr>
        <w:rPr>
          <w:rFonts w:hint="eastAsia" w:ascii="仿宋_GB2312" w:hAnsi="仿宋_GB2312" w:eastAsia="仿宋_GB2312" w:cs="仿宋_GB2312"/>
          <w:sz w:val="32"/>
          <w:szCs w:val="32"/>
        </w:rPr>
      </w:pPr>
    </w:p>
    <w:p>
      <w:pPr>
        <w:pStyle w:val="5"/>
        <w:numPr>
          <w:ilvl w:val="0"/>
          <w:numId w:val="0"/>
        </w:numPr>
        <w:ind w:leftChars="0" w:right="77" w:rightChars="32"/>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2.</w:t>
      </w:r>
      <w:r>
        <w:rPr>
          <w:rFonts w:hint="eastAsia" w:ascii="黑体" w:hAnsi="黑体" w:eastAsia="黑体" w:cs="黑体"/>
          <w:b w:val="0"/>
          <w:bCs w:val="0"/>
          <w:sz w:val="32"/>
          <w:szCs w:val="32"/>
        </w:rPr>
        <w:t>合同管理</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点击菜单“合同管理（企业）”进入合同管理页面，企业用户在该页面查询本账号上传的所有合同记录及进行新增合同的操作（接包合同及第一条执行合同）。</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2593975"/>
            <wp:effectExtent l="0" t="0" r="6350" b="0"/>
            <wp:docPr id="68" name="图片 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true"/>
                    </pic:cNvPicPr>
                  </pic:nvPicPr>
                  <pic:blipFill>
                    <a:blip r:embed="rId26"/>
                    <a:stretch>
                      <a:fillRect/>
                    </a:stretch>
                  </pic:blipFill>
                  <pic:spPr>
                    <a:xfrm>
                      <a:off x="0" y="0"/>
                      <a:ext cx="5270500" cy="2593975"/>
                    </a:xfrm>
                    <a:prstGeom prst="rect">
                      <a:avLst/>
                    </a:prstGeom>
                  </pic:spPr>
                </pic:pic>
              </a:graphicData>
            </a:graphic>
          </wp:inline>
        </w:drawing>
      </w:r>
    </w:p>
    <w:p>
      <w:pPr>
        <w:pStyle w:val="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查询</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合同管理页面上半部分是查询。</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我们使用了两种查询方式。</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第一种是最上面的状态栏对状态进行查询，该处向用户展示所有的状态。用户点击后，下方会把查询结果显示在列表里。</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483870"/>
            <wp:effectExtent l="0" t="0" r="635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27"/>
                    <a:stretch>
                      <a:fillRect/>
                    </a:stretch>
                  </pic:blipFill>
                  <pic:spPr>
                    <a:xfrm>
                      <a:off x="0" y="0"/>
                      <a:ext cx="5270500" cy="483870"/>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第二种是条件框查询，就是用户输入相应的查询条件进行查询。</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373380"/>
            <wp:effectExtent l="0" t="0" r="6350" b="7620"/>
            <wp:docPr id="39"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true"/>
                    </pic:cNvPicPr>
                  </pic:nvPicPr>
                  <pic:blipFill>
                    <a:blip r:embed="rId28"/>
                    <a:stretch>
                      <a:fillRect/>
                    </a:stretch>
                  </pic:blipFill>
                  <pic:spPr>
                    <a:xfrm>
                      <a:off x="0" y="0"/>
                      <a:ext cx="5270500" cy="373380"/>
                    </a:xfrm>
                    <a:prstGeom prst="rect">
                      <a:avLst/>
                    </a:prstGeom>
                  </pic:spPr>
                </pic:pic>
              </a:graphicData>
            </a:graphic>
          </wp:inline>
        </w:drawing>
      </w:r>
    </w:p>
    <w:p>
      <w:pPr>
        <w:pStyle w:val="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新增合同</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用户点击新增合同弹出新增页面</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5450205"/>
            <wp:effectExtent l="0" t="0" r="6350" b="0"/>
            <wp:docPr id="52"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true"/>
                    </pic:cNvPicPr>
                  </pic:nvPicPr>
                  <pic:blipFill>
                    <a:blip r:embed="rId29"/>
                    <a:stretch>
                      <a:fillRect/>
                    </a:stretch>
                  </pic:blipFill>
                  <pic:spPr>
                    <a:xfrm>
                      <a:off x="0" y="0"/>
                      <a:ext cx="5270500" cy="5450205"/>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新增合同页面中分“新增合同”和“历史合同”。</w:t>
      </w:r>
    </w:p>
    <w:p>
      <w:pPr>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新增合同</w:t>
      </w:r>
      <w:r>
        <w:rPr>
          <w:rFonts w:hint="eastAsia" w:ascii="仿宋_GB2312" w:hAnsi="仿宋_GB2312" w:eastAsia="仿宋_GB2312" w:cs="仿宋_GB2312"/>
          <w:sz w:val="32"/>
          <w:szCs w:val="32"/>
        </w:rPr>
        <w:t>：新增合同为本条记录的接包合同是在本系统上传的。企业用户根据页面提示先选择企业，在输入合同相关基本信息。上传合同原件（外文合同还需上传翻译件）或其他文件表格。上传的文件类型固定为PDF格式，大小在15M以内。</w:t>
      </w:r>
    </w:p>
    <w:p>
      <w:pPr>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历史合同</w:t>
      </w:r>
      <w:r>
        <w:rPr>
          <w:rFonts w:hint="eastAsia" w:ascii="仿宋_GB2312" w:hAnsi="仿宋_GB2312" w:eastAsia="仿宋_GB2312" w:cs="仿宋_GB2312"/>
          <w:sz w:val="32"/>
          <w:szCs w:val="32"/>
        </w:rPr>
        <w:t>：历史合同为本条记录的接包合同（及之前的执行合同）是在原邮箱上传的，为减少企业工作量，系统不做再次上传的硬性要求。历史合同只需选择企业，然后填入必填的合同号及必选的业务类型之后提交即可，其他项都是可选非必需的。字段限制及文件上传限制与新增合同相同。</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4164330"/>
            <wp:effectExtent l="0" t="0" r="6350" b="762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30"/>
                    <a:stretch>
                      <a:fillRect/>
                    </a:stretch>
                  </pic:blipFill>
                  <pic:spPr>
                    <a:xfrm>
                      <a:off x="0" y="0"/>
                      <a:ext cx="5270500" cy="4164330"/>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新增合同成功后，列表中出现之前新增的合同，此时该记录的状态为待初审。记录的右侧为所有操作选项，分为附件、变更及记录。</w:t>
      </w:r>
    </w:p>
    <w:p>
      <w:pPr>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附件</w:t>
      </w:r>
      <w:r>
        <w:rPr>
          <w:rFonts w:hint="eastAsia" w:ascii="仿宋_GB2312" w:hAnsi="仿宋_GB2312" w:eastAsia="仿宋_GB2312" w:cs="仿宋_GB2312"/>
          <w:sz w:val="32"/>
          <w:szCs w:val="32"/>
        </w:rPr>
        <w:t>：点击附件，显示合同原件/翻译件及变更时添加的文件。</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982980"/>
            <wp:effectExtent l="0" t="0" r="6350" b="7620"/>
            <wp:docPr id="57"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true"/>
                    </pic:cNvPicPr>
                  </pic:nvPicPr>
                  <pic:blipFill>
                    <a:blip r:embed="rId31"/>
                    <a:stretch>
                      <a:fillRect/>
                    </a:stretch>
                  </pic:blipFill>
                  <pic:spPr>
                    <a:xfrm>
                      <a:off x="0" y="0"/>
                      <a:ext cx="5270500" cy="982980"/>
                    </a:xfrm>
                    <a:prstGeom prst="rect">
                      <a:avLst/>
                    </a:prstGeom>
                  </pic:spPr>
                </pic:pic>
              </a:graphicData>
            </a:graphic>
          </wp:inline>
        </w:drawing>
      </w:r>
    </w:p>
    <w:p>
      <w:pPr>
        <w:pStyle w:val="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合同变更</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合同变更是对接包合同进行变更。分为新增变更及变更历史两个菜单。其中点击新增变更后，相当于对合同原件进行变更操作。会弹出新窗口，用户上传变更后的信息及文件。</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984250"/>
            <wp:effectExtent l="0" t="0" r="6350" b="6350"/>
            <wp:docPr id="58" name="图片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true"/>
                    </pic:cNvPicPr>
                  </pic:nvPicPr>
                  <pic:blipFill>
                    <a:blip r:embed="rId32"/>
                    <a:stretch>
                      <a:fillRect/>
                    </a:stretch>
                  </pic:blipFill>
                  <pic:spPr>
                    <a:xfrm>
                      <a:off x="0" y="0"/>
                      <a:ext cx="5270500" cy="984250"/>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3403600"/>
            <wp:effectExtent l="0" t="0" r="6350" b="6350"/>
            <wp:docPr id="59"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true"/>
                    </pic:cNvPicPr>
                  </pic:nvPicPr>
                  <pic:blipFill>
                    <a:blip r:embed="rId33"/>
                    <a:stretch>
                      <a:fillRect/>
                    </a:stretch>
                  </pic:blipFill>
                  <pic:spPr>
                    <a:xfrm>
                      <a:off x="0" y="0"/>
                      <a:ext cx="5270500" cy="3403600"/>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新增变更后，记录的状态将变成变更待初审。如各级管理员对此条变更进行操作后，这里的状态会随之改变，企业用户可随时查询最新状态。</w:t>
      </w:r>
    </w:p>
    <w:p>
      <w:pPr>
        <w:pStyle w:val="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新增执行</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点击记录条最后的执行按钮，对当前合同进行新增执行合同操作。</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681990"/>
            <wp:effectExtent l="0" t="0" r="6350" b="3810"/>
            <wp:docPr id="60" name="图片 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true"/>
                    </pic:cNvPicPr>
                  </pic:nvPicPr>
                  <pic:blipFill>
                    <a:blip r:embed="rId34"/>
                    <a:stretch>
                      <a:fillRect/>
                    </a:stretch>
                  </pic:blipFill>
                  <pic:spPr>
                    <a:xfrm>
                      <a:off x="0" y="0"/>
                      <a:ext cx="5270500" cy="681990"/>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2838450"/>
            <wp:effectExtent l="0" t="0" r="6350" b="0"/>
            <wp:docPr id="61" name="图片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true"/>
                    </pic:cNvPicPr>
                  </pic:nvPicPr>
                  <pic:blipFill>
                    <a:blip r:embed="rId35"/>
                    <a:stretch>
                      <a:fillRect/>
                    </a:stretch>
                  </pic:blipFill>
                  <pic:spPr>
                    <a:xfrm>
                      <a:off x="0" y="0"/>
                      <a:ext cx="5270500" cy="2838450"/>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上传执行合同需上传的文件后，新增一条执行合同。该处上传同样限制上传文件格式为PDF，大小在15M以下。</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执行合同：</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执行合同列表整合在接包合同之中，通过点击记录左侧的三角箭头打开。</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709930"/>
            <wp:effectExtent l="0" t="0" r="6350" b="0"/>
            <wp:docPr id="62" name="图片 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true"/>
                    </pic:cNvPicPr>
                  </pic:nvPicPr>
                  <pic:blipFill>
                    <a:blip r:embed="rId36"/>
                    <a:stretch>
                      <a:fillRect/>
                    </a:stretch>
                  </pic:blipFill>
                  <pic:spPr>
                    <a:xfrm>
                      <a:off x="0" y="0"/>
                      <a:ext cx="5270500" cy="709930"/>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0500" cy="984250"/>
            <wp:effectExtent l="0" t="0" r="6350" b="6350"/>
            <wp:docPr id="63" name="图片 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true"/>
                    </pic:cNvPicPr>
                  </pic:nvPicPr>
                  <pic:blipFill>
                    <a:blip r:embed="rId37"/>
                    <a:stretch>
                      <a:fillRect/>
                    </a:stretch>
                  </pic:blipFill>
                  <pic:spPr>
                    <a:xfrm>
                      <a:off x="0" y="0"/>
                      <a:ext cx="5270500" cy="984250"/>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执行合同有自己的状态，与接包合同的状态没有关联。如区级管理员对此条执行进行操作后，这里的状态会随之改变，企业用户可随时查询最新状态。</w:t>
      </w:r>
    </w:p>
    <w:sectPr>
      <w:footerReference r:id="rId5" w:type="default"/>
      <w:footerReference r:id="rId6" w:type="even"/>
      <w:pgSz w:w="11900" w:h="16840"/>
      <w:pgMar w:top="1440" w:right="1800" w:bottom="1440" w:left="1800" w:header="851" w:footer="992" w:gutter="0"/>
      <w:pgNumType w:fmt="numberInDash" w:chapStyle="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right="77"/>
      </w:pPr>
      <w:r>
        <w:separator/>
      </w:r>
    </w:p>
  </w:endnote>
  <w:endnote w:type="continuationSeparator" w:id="1">
    <w:p>
      <w:pPr>
        <w:spacing w:line="240" w:lineRule="auto"/>
        <w:ind w:right="77"/>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DengXian">
    <w:altName w:val="仿宋_GB2312"/>
    <w:panose1 w:val="00000000000000000000"/>
    <w:charset w:val="00"/>
    <w:family w:val="auto"/>
    <w:pitch w:val="default"/>
    <w:sig w:usb0="00000000" w:usb1="00000000" w:usb2="00000000" w:usb3="00000000" w:csb0="00000000" w:csb1="00000000"/>
  </w:font>
  <w:font w:name="DengXian Light">
    <w:altName w:val="仿宋_GB2312"/>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Style w:val="26"/>
                            </w:rPr>
                            <w:id w:val="-1"/>
                          </w:sdtPr>
                          <w:sdtEndPr>
                            <w:rPr>
                              <w:rStyle w:val="26"/>
                            </w:rPr>
                          </w:sdtEndPr>
                          <w:sdtContent>
                            <w:p>
                              <w:pPr>
                                <w:pStyle w:val="14"/>
                                <w:rPr>
                                  <w:rStyle w:val="26"/>
                                </w:rPr>
                              </w:pPr>
                              <w:r>
                                <w:rPr>
                                  <w:rStyle w:val="26"/>
                                </w:rPr>
                                <w:fldChar w:fldCharType="begin"/>
                              </w:r>
                              <w:r>
                                <w:rPr>
                                  <w:rStyle w:val="26"/>
                                </w:rPr>
                                <w:instrText xml:space="preserve"> PAGE </w:instrText>
                              </w:r>
                              <w:r>
                                <w:rPr>
                                  <w:rStyle w:val="26"/>
                                </w:rPr>
                                <w:fldChar w:fldCharType="separate"/>
                              </w:r>
                              <w:r>
                                <w:rPr>
                                  <w:rStyle w:val="26"/>
                                </w:rPr>
                                <w:t>- 10 -</w:t>
                              </w:r>
                              <w:r>
                                <w:rPr>
                                  <w:rStyle w:val="26"/>
                                </w:rPr>
                                <w:fldChar w:fldCharType="end"/>
                              </w:r>
                            </w:p>
                          </w:sdtContent>
                        </w:sdt>
                        <w:p>
                          <w:pPr>
                            <w:rPr>
                              <w:rStyle w:val="26"/>
                            </w:rPr>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CLMQHAIAACk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Q4lmCiM6ff1y+vbj9P0z&#10;uYnwtNbP4LWx8Avda9MVNLi9GEwe77HxrnIq3miJwAVYHy/4ii4QjsfxdDKd5jBx2AYFKbLrd+t8&#10;eCOMIlEoqMMAE67ssPbh7Dq4xGzarBop0xClJm1Bb1++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SQizEBwCAAApBAAADgAAAAAAAAABACAAAAA1AQAAZHJzL2Uyb0RvYy54bWxQSwUG&#10;AAAAAAYABgBZAQAAwwUAAAAA&#10;">
              <v:fill on="f" focussize="0,0"/>
              <v:stroke on="f" weight="0.5pt"/>
              <v:imagedata o:title=""/>
              <o:lock v:ext="edit" aspectratio="f"/>
              <v:textbox inset="0mm,0mm,0mm,0mm" style="mso-fit-shape-to-text:t;">
                <w:txbxContent>
                  <w:sdt>
                    <w:sdtPr>
                      <w:rPr>
                        <w:rStyle w:val="26"/>
                      </w:rPr>
                      <w:id w:val="-1"/>
                    </w:sdtPr>
                    <w:sdtEndPr>
                      <w:rPr>
                        <w:rStyle w:val="26"/>
                      </w:rPr>
                    </w:sdtEndPr>
                    <w:sdtContent>
                      <w:p>
                        <w:pPr>
                          <w:pStyle w:val="14"/>
                          <w:rPr>
                            <w:rStyle w:val="26"/>
                          </w:rPr>
                        </w:pPr>
                        <w:r>
                          <w:rPr>
                            <w:rStyle w:val="26"/>
                          </w:rPr>
                          <w:fldChar w:fldCharType="begin"/>
                        </w:r>
                        <w:r>
                          <w:rPr>
                            <w:rStyle w:val="26"/>
                          </w:rPr>
                          <w:instrText xml:space="preserve"> PAGE </w:instrText>
                        </w:r>
                        <w:r>
                          <w:rPr>
                            <w:rStyle w:val="26"/>
                          </w:rPr>
                          <w:fldChar w:fldCharType="separate"/>
                        </w:r>
                        <w:r>
                          <w:rPr>
                            <w:rStyle w:val="26"/>
                          </w:rPr>
                          <w:t>- 10 -</w:t>
                        </w:r>
                        <w:r>
                          <w:rPr>
                            <w:rStyle w:val="26"/>
                          </w:rPr>
                          <w:fldChar w:fldCharType="end"/>
                        </w:r>
                      </w:p>
                    </w:sdtContent>
                  </w:sdt>
                  <w:p>
                    <w:pPr>
                      <w:rPr>
                        <w:rStyle w:val="26"/>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6"/>
      </w:rPr>
      <w:id w:val="-1"/>
    </w:sdtPr>
    <w:sdtEndPr>
      <w:rPr>
        <w:rStyle w:val="26"/>
      </w:rPr>
    </w:sdtEndPr>
    <w:sdtContent>
      <w:p>
        <w:pPr>
          <w:pStyle w:val="14"/>
          <w:rPr>
            <w:rStyle w:val="26"/>
          </w:rPr>
        </w:pPr>
        <w:r>
          <w:rPr>
            <w:rStyle w:val="26"/>
          </w:rPr>
          <w:fldChar w:fldCharType="begin"/>
        </w:r>
        <w:r>
          <w:rPr>
            <w:rStyle w:val="26"/>
          </w:rPr>
          <w:instrText xml:space="preserve"> PAGE </w:instrText>
        </w:r>
        <w:r>
          <w:rPr>
            <w:rStyle w:val="26"/>
          </w:rPr>
          <w:fldChar w:fldCharType="separate"/>
        </w:r>
        <w:r>
          <w:rPr>
            <w:rStyle w:val="26"/>
          </w:rPr>
          <w:t>- 1 -</w:t>
        </w:r>
        <w:r>
          <w:rPr>
            <w:rStyle w:val="26"/>
          </w:rPr>
          <w:fldChar w:fldCharType="end"/>
        </w:r>
      </w:p>
    </w:sdtContent>
  </w:sdt>
  <w:p>
    <w:pPr>
      <w:pStyle w:val="14"/>
    </w:pPr>
  </w:p>
  <w:p/>
  <w:p/>
  <w:p/>
  <w:p/>
  <w:p/>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right="77"/>
      </w:pPr>
      <w:r>
        <w:separator/>
      </w:r>
    </w:p>
  </w:footnote>
  <w:footnote w:type="continuationSeparator" w:id="1">
    <w:p>
      <w:pPr>
        <w:spacing w:line="240" w:lineRule="auto"/>
        <w:ind w:right="77"/>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4F18B0"/>
    <w:multiLevelType w:val="multilevel"/>
    <w:tmpl w:val="454F18B0"/>
    <w:lvl w:ilvl="0" w:tentative="0">
      <w:start w:val="1"/>
      <w:numFmt w:val="bullet"/>
      <w:pStyle w:val="35"/>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4E317F67"/>
    <w:multiLevelType w:val="multilevel"/>
    <w:tmpl w:val="4E317F67"/>
    <w:lvl w:ilvl="0" w:tentative="0">
      <w:start w:val="1"/>
      <w:numFmt w:val="decimal"/>
      <w:lvlText w:val="第%1章"/>
      <w:lvlJc w:val="left"/>
      <w:pPr>
        <w:ind w:left="1060" w:hanging="10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0E67E59"/>
    <w:multiLevelType w:val="multilevel"/>
    <w:tmpl w:val="70E67E5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true"/>
  <w:bordersDoNotSurroundFooter w:val="true"/>
  <w:documentProtection w:enforcement="0"/>
  <w:defaultTabStop w:val="420"/>
  <w:drawingGridVerticalSpacing w:val="200"/>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NjZGIxNjQ5ZjZmZDZiMjMwYThhMDE2NDUxNGI2N2YifQ=="/>
  </w:docVars>
  <w:rsids>
    <w:rsidRoot w:val="00E01742"/>
    <w:rsid w:val="00015974"/>
    <w:rsid w:val="00016AEB"/>
    <w:rsid w:val="0006201C"/>
    <w:rsid w:val="000830A9"/>
    <w:rsid w:val="000925AB"/>
    <w:rsid w:val="00095341"/>
    <w:rsid w:val="000B4948"/>
    <w:rsid w:val="000B4B12"/>
    <w:rsid w:val="0011589A"/>
    <w:rsid w:val="001341BC"/>
    <w:rsid w:val="00155CEE"/>
    <w:rsid w:val="00156388"/>
    <w:rsid w:val="00175F99"/>
    <w:rsid w:val="001855D6"/>
    <w:rsid w:val="001971FA"/>
    <w:rsid w:val="001C1664"/>
    <w:rsid w:val="001C1F64"/>
    <w:rsid w:val="001C50FD"/>
    <w:rsid w:val="001C7A92"/>
    <w:rsid w:val="001D2260"/>
    <w:rsid w:val="001D712E"/>
    <w:rsid w:val="00213ACF"/>
    <w:rsid w:val="002358B1"/>
    <w:rsid w:val="00245E4B"/>
    <w:rsid w:val="00251AE3"/>
    <w:rsid w:val="00255136"/>
    <w:rsid w:val="002632CA"/>
    <w:rsid w:val="00270FF4"/>
    <w:rsid w:val="002715A5"/>
    <w:rsid w:val="00272EDB"/>
    <w:rsid w:val="002755B7"/>
    <w:rsid w:val="002800FB"/>
    <w:rsid w:val="002805DA"/>
    <w:rsid w:val="00284AFA"/>
    <w:rsid w:val="00287DD4"/>
    <w:rsid w:val="00296E73"/>
    <w:rsid w:val="002A02A8"/>
    <w:rsid w:val="002A56A1"/>
    <w:rsid w:val="002B254A"/>
    <w:rsid w:val="002B3AE5"/>
    <w:rsid w:val="002C5595"/>
    <w:rsid w:val="002D618C"/>
    <w:rsid w:val="002E0C00"/>
    <w:rsid w:val="002E3ECB"/>
    <w:rsid w:val="002E67B5"/>
    <w:rsid w:val="00304A87"/>
    <w:rsid w:val="003115BF"/>
    <w:rsid w:val="003130FE"/>
    <w:rsid w:val="00320B24"/>
    <w:rsid w:val="00322AB0"/>
    <w:rsid w:val="00330BC8"/>
    <w:rsid w:val="00332486"/>
    <w:rsid w:val="003626C6"/>
    <w:rsid w:val="003650A9"/>
    <w:rsid w:val="00381C15"/>
    <w:rsid w:val="003923B0"/>
    <w:rsid w:val="003A3C57"/>
    <w:rsid w:val="003A5B97"/>
    <w:rsid w:val="003B30D0"/>
    <w:rsid w:val="003D2115"/>
    <w:rsid w:val="003D7342"/>
    <w:rsid w:val="004030E3"/>
    <w:rsid w:val="004050A3"/>
    <w:rsid w:val="00405777"/>
    <w:rsid w:val="0041006E"/>
    <w:rsid w:val="004109BF"/>
    <w:rsid w:val="00420E50"/>
    <w:rsid w:val="00426347"/>
    <w:rsid w:val="004267E5"/>
    <w:rsid w:val="004337E0"/>
    <w:rsid w:val="00475EA0"/>
    <w:rsid w:val="00483830"/>
    <w:rsid w:val="00483922"/>
    <w:rsid w:val="00496209"/>
    <w:rsid w:val="00497260"/>
    <w:rsid w:val="004B420A"/>
    <w:rsid w:val="004C4731"/>
    <w:rsid w:val="004D4618"/>
    <w:rsid w:val="004F27DD"/>
    <w:rsid w:val="005406F7"/>
    <w:rsid w:val="00567016"/>
    <w:rsid w:val="00582AA2"/>
    <w:rsid w:val="00586ACB"/>
    <w:rsid w:val="005940A2"/>
    <w:rsid w:val="005A3C52"/>
    <w:rsid w:val="005D1DB3"/>
    <w:rsid w:val="005D63C3"/>
    <w:rsid w:val="005E2896"/>
    <w:rsid w:val="006041CD"/>
    <w:rsid w:val="006375C5"/>
    <w:rsid w:val="006953C5"/>
    <w:rsid w:val="006A6C72"/>
    <w:rsid w:val="006F5033"/>
    <w:rsid w:val="006F5DBE"/>
    <w:rsid w:val="007011B5"/>
    <w:rsid w:val="00710642"/>
    <w:rsid w:val="00714C91"/>
    <w:rsid w:val="00720D61"/>
    <w:rsid w:val="00750872"/>
    <w:rsid w:val="00753A0F"/>
    <w:rsid w:val="0077330A"/>
    <w:rsid w:val="0078519B"/>
    <w:rsid w:val="00790B6F"/>
    <w:rsid w:val="007A4496"/>
    <w:rsid w:val="007B7874"/>
    <w:rsid w:val="007F3573"/>
    <w:rsid w:val="007F722A"/>
    <w:rsid w:val="008102E2"/>
    <w:rsid w:val="00862A99"/>
    <w:rsid w:val="00890AFC"/>
    <w:rsid w:val="008E11B6"/>
    <w:rsid w:val="008E37D9"/>
    <w:rsid w:val="008E65EB"/>
    <w:rsid w:val="008F2BA1"/>
    <w:rsid w:val="008F5A84"/>
    <w:rsid w:val="00922955"/>
    <w:rsid w:val="009476AE"/>
    <w:rsid w:val="00951D7B"/>
    <w:rsid w:val="0097341B"/>
    <w:rsid w:val="009A23CB"/>
    <w:rsid w:val="009C79E2"/>
    <w:rsid w:val="00A3313F"/>
    <w:rsid w:val="00A41EFA"/>
    <w:rsid w:val="00A771A4"/>
    <w:rsid w:val="00A81916"/>
    <w:rsid w:val="00A840FE"/>
    <w:rsid w:val="00A92F07"/>
    <w:rsid w:val="00AB04C9"/>
    <w:rsid w:val="00AB50A3"/>
    <w:rsid w:val="00AD5DD9"/>
    <w:rsid w:val="00AF65B4"/>
    <w:rsid w:val="00B06F34"/>
    <w:rsid w:val="00B11996"/>
    <w:rsid w:val="00B161FB"/>
    <w:rsid w:val="00B17898"/>
    <w:rsid w:val="00B4705A"/>
    <w:rsid w:val="00B71D96"/>
    <w:rsid w:val="00B81E35"/>
    <w:rsid w:val="00B87118"/>
    <w:rsid w:val="00B87902"/>
    <w:rsid w:val="00B907AE"/>
    <w:rsid w:val="00BA5D13"/>
    <w:rsid w:val="00BB1E0D"/>
    <w:rsid w:val="00BB64E5"/>
    <w:rsid w:val="00BC2B80"/>
    <w:rsid w:val="00BC6279"/>
    <w:rsid w:val="00BE495D"/>
    <w:rsid w:val="00BF3F73"/>
    <w:rsid w:val="00C31B8A"/>
    <w:rsid w:val="00C70023"/>
    <w:rsid w:val="00C7124A"/>
    <w:rsid w:val="00C756C9"/>
    <w:rsid w:val="00C76AB3"/>
    <w:rsid w:val="00C874B2"/>
    <w:rsid w:val="00C960D9"/>
    <w:rsid w:val="00CA3A0D"/>
    <w:rsid w:val="00CB3F59"/>
    <w:rsid w:val="00CB56CB"/>
    <w:rsid w:val="00CC6EEC"/>
    <w:rsid w:val="00CE77F5"/>
    <w:rsid w:val="00CF6035"/>
    <w:rsid w:val="00D1065C"/>
    <w:rsid w:val="00D13294"/>
    <w:rsid w:val="00D208F9"/>
    <w:rsid w:val="00D5158D"/>
    <w:rsid w:val="00D831DC"/>
    <w:rsid w:val="00DA23FE"/>
    <w:rsid w:val="00DA776F"/>
    <w:rsid w:val="00DB7937"/>
    <w:rsid w:val="00DC5F0B"/>
    <w:rsid w:val="00DD50E1"/>
    <w:rsid w:val="00DE3C9B"/>
    <w:rsid w:val="00E01742"/>
    <w:rsid w:val="00E13C84"/>
    <w:rsid w:val="00E15C41"/>
    <w:rsid w:val="00E50C2B"/>
    <w:rsid w:val="00E625B5"/>
    <w:rsid w:val="00E64912"/>
    <w:rsid w:val="00E80D24"/>
    <w:rsid w:val="00EA1A0E"/>
    <w:rsid w:val="00EB1ABD"/>
    <w:rsid w:val="00ED476A"/>
    <w:rsid w:val="00ED502F"/>
    <w:rsid w:val="00EE181F"/>
    <w:rsid w:val="00EE1925"/>
    <w:rsid w:val="00EE4B6E"/>
    <w:rsid w:val="00EE7648"/>
    <w:rsid w:val="00F43086"/>
    <w:rsid w:val="00F61B78"/>
    <w:rsid w:val="00F72DC1"/>
    <w:rsid w:val="00F742EF"/>
    <w:rsid w:val="00FC7C4C"/>
    <w:rsid w:val="00FD7E40"/>
    <w:rsid w:val="00FE7F49"/>
    <w:rsid w:val="02994F83"/>
    <w:rsid w:val="02D4554B"/>
    <w:rsid w:val="02FC731E"/>
    <w:rsid w:val="03386197"/>
    <w:rsid w:val="05333EBB"/>
    <w:rsid w:val="073F3125"/>
    <w:rsid w:val="07445518"/>
    <w:rsid w:val="097B5A0D"/>
    <w:rsid w:val="0A076DF3"/>
    <w:rsid w:val="0B4E14CE"/>
    <w:rsid w:val="0BB667F0"/>
    <w:rsid w:val="0D7F059E"/>
    <w:rsid w:val="0EA85CA7"/>
    <w:rsid w:val="103D7805"/>
    <w:rsid w:val="13FA0089"/>
    <w:rsid w:val="145A0047"/>
    <w:rsid w:val="185D1472"/>
    <w:rsid w:val="19974BAF"/>
    <w:rsid w:val="1A4A57A0"/>
    <w:rsid w:val="1B5C5982"/>
    <w:rsid w:val="1BFD2931"/>
    <w:rsid w:val="1C673C03"/>
    <w:rsid w:val="1D2E3157"/>
    <w:rsid w:val="1EAD566E"/>
    <w:rsid w:val="1FF7E43E"/>
    <w:rsid w:val="20A270C4"/>
    <w:rsid w:val="241C7368"/>
    <w:rsid w:val="24C67A56"/>
    <w:rsid w:val="252E780F"/>
    <w:rsid w:val="25385818"/>
    <w:rsid w:val="25D560CB"/>
    <w:rsid w:val="271144FC"/>
    <w:rsid w:val="27E50111"/>
    <w:rsid w:val="28F506B3"/>
    <w:rsid w:val="29A002FD"/>
    <w:rsid w:val="2A3A25B6"/>
    <w:rsid w:val="2AB72E25"/>
    <w:rsid w:val="2B0D781D"/>
    <w:rsid w:val="2BBF2F71"/>
    <w:rsid w:val="2C106626"/>
    <w:rsid w:val="2CC908F8"/>
    <w:rsid w:val="2D8D21DF"/>
    <w:rsid w:val="2EEB0EA8"/>
    <w:rsid w:val="2F3F1EA5"/>
    <w:rsid w:val="2FEFE67A"/>
    <w:rsid w:val="32F31E01"/>
    <w:rsid w:val="3381021E"/>
    <w:rsid w:val="381A01CF"/>
    <w:rsid w:val="385555E4"/>
    <w:rsid w:val="386459BA"/>
    <w:rsid w:val="38C15DE9"/>
    <w:rsid w:val="38C37D36"/>
    <w:rsid w:val="39CE4CF3"/>
    <w:rsid w:val="3A7B299B"/>
    <w:rsid w:val="3B69515A"/>
    <w:rsid w:val="3BC767F9"/>
    <w:rsid w:val="3C0319CD"/>
    <w:rsid w:val="3CFC7B86"/>
    <w:rsid w:val="3E1B16C6"/>
    <w:rsid w:val="3E741F23"/>
    <w:rsid w:val="3EA7058F"/>
    <w:rsid w:val="3FB84660"/>
    <w:rsid w:val="40E655D8"/>
    <w:rsid w:val="42160ACF"/>
    <w:rsid w:val="42775883"/>
    <w:rsid w:val="43D23F8D"/>
    <w:rsid w:val="445F6954"/>
    <w:rsid w:val="454A44BC"/>
    <w:rsid w:val="45A56D8A"/>
    <w:rsid w:val="4933581E"/>
    <w:rsid w:val="4E7E689C"/>
    <w:rsid w:val="4ECC46CF"/>
    <w:rsid w:val="4EFB640C"/>
    <w:rsid w:val="52B30D2A"/>
    <w:rsid w:val="53EF6116"/>
    <w:rsid w:val="566A2A82"/>
    <w:rsid w:val="57EA1F1B"/>
    <w:rsid w:val="57FC052C"/>
    <w:rsid w:val="59E231DD"/>
    <w:rsid w:val="5A394787"/>
    <w:rsid w:val="5A537604"/>
    <w:rsid w:val="5AC87FFD"/>
    <w:rsid w:val="5AED6AF0"/>
    <w:rsid w:val="5B426A88"/>
    <w:rsid w:val="5DB45CF4"/>
    <w:rsid w:val="5F49618E"/>
    <w:rsid w:val="608A0B44"/>
    <w:rsid w:val="611F4533"/>
    <w:rsid w:val="61BB4D55"/>
    <w:rsid w:val="63B93448"/>
    <w:rsid w:val="657F28D6"/>
    <w:rsid w:val="65DC6D30"/>
    <w:rsid w:val="671D0F92"/>
    <w:rsid w:val="675946DF"/>
    <w:rsid w:val="682D0546"/>
    <w:rsid w:val="68520EF1"/>
    <w:rsid w:val="692F155C"/>
    <w:rsid w:val="6CBB166B"/>
    <w:rsid w:val="71A54C8A"/>
    <w:rsid w:val="71BD2131"/>
    <w:rsid w:val="71C45BBE"/>
    <w:rsid w:val="71EE3B1A"/>
    <w:rsid w:val="725C0FB2"/>
    <w:rsid w:val="72B03E4C"/>
    <w:rsid w:val="72EA5A14"/>
    <w:rsid w:val="77F71C38"/>
    <w:rsid w:val="783D41D7"/>
    <w:rsid w:val="78566E19"/>
    <w:rsid w:val="78570469"/>
    <w:rsid w:val="79CF309F"/>
    <w:rsid w:val="7D27307A"/>
    <w:rsid w:val="7DD259C8"/>
    <w:rsid w:val="7FF95469"/>
    <w:rsid w:val="B78FCBC1"/>
    <w:rsid w:val="EBF7C972"/>
    <w:rsid w:val="F3C71A39"/>
    <w:rsid w:val="FBFD3A4D"/>
    <w:rsid w:val="FFADE0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right="77" w:rightChars="32"/>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2"/>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3"/>
    <w:unhideWhenUsed/>
    <w:qFormat/>
    <w:uiPriority w:val="9"/>
    <w:pPr>
      <w:keepNext/>
      <w:keepLines/>
      <w:spacing w:before="240" w:after="64" w:line="320" w:lineRule="auto"/>
      <w:outlineLvl w:val="5"/>
    </w:pPr>
    <w:rPr>
      <w:rFonts w:asciiTheme="majorHAnsi" w:hAnsiTheme="majorHAnsi" w:eastAsiaTheme="majorEastAsia" w:cstheme="majorBidi"/>
      <w:b/>
      <w:bCs/>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semiHidden/>
    <w:unhideWhenUsed/>
    <w:qFormat/>
    <w:uiPriority w:val="39"/>
    <w:pPr>
      <w:ind w:left="1440"/>
      <w:jc w:val="left"/>
    </w:pPr>
    <w:rPr>
      <w:rFonts w:eastAsiaTheme="minorHAnsi"/>
      <w:sz w:val="18"/>
      <w:szCs w:val="18"/>
    </w:rPr>
  </w:style>
  <w:style w:type="paragraph" w:styleId="9">
    <w:name w:val="Normal Indent"/>
    <w:basedOn w:val="1"/>
    <w:qFormat/>
    <w:uiPriority w:val="0"/>
    <w:pPr>
      <w:ind w:firstLine="200" w:firstLineChars="200"/>
    </w:pPr>
    <w:rPr>
      <w:rFonts w:ascii="Times New Roman" w:hAnsi="Times New Roman" w:eastAsia="宋体" w:cs="Times New Roman"/>
      <w:sz w:val="21"/>
      <w:szCs w:val="20"/>
    </w:rPr>
  </w:style>
  <w:style w:type="paragraph" w:styleId="10">
    <w:name w:val="toc 5"/>
    <w:basedOn w:val="1"/>
    <w:next w:val="1"/>
    <w:semiHidden/>
    <w:unhideWhenUsed/>
    <w:qFormat/>
    <w:uiPriority w:val="39"/>
    <w:pPr>
      <w:ind w:left="960"/>
      <w:jc w:val="left"/>
    </w:pPr>
    <w:rPr>
      <w:rFonts w:eastAsiaTheme="minorHAnsi"/>
      <w:sz w:val="18"/>
      <w:szCs w:val="18"/>
    </w:rPr>
  </w:style>
  <w:style w:type="paragraph" w:styleId="11">
    <w:name w:val="toc 3"/>
    <w:basedOn w:val="1"/>
    <w:next w:val="1"/>
    <w:unhideWhenUsed/>
    <w:qFormat/>
    <w:uiPriority w:val="39"/>
    <w:pPr>
      <w:ind w:left="480"/>
      <w:jc w:val="left"/>
    </w:pPr>
    <w:rPr>
      <w:rFonts w:eastAsiaTheme="minorHAnsi"/>
      <w:i/>
      <w:iCs/>
      <w:sz w:val="20"/>
      <w:szCs w:val="20"/>
    </w:rPr>
  </w:style>
  <w:style w:type="paragraph" w:styleId="12">
    <w:name w:val="toc 8"/>
    <w:basedOn w:val="1"/>
    <w:next w:val="1"/>
    <w:semiHidden/>
    <w:unhideWhenUsed/>
    <w:qFormat/>
    <w:uiPriority w:val="39"/>
    <w:pPr>
      <w:ind w:left="1680"/>
      <w:jc w:val="left"/>
    </w:pPr>
    <w:rPr>
      <w:rFonts w:eastAsiaTheme="minorHAnsi"/>
      <w:sz w:val="18"/>
      <w:szCs w:val="18"/>
    </w:rPr>
  </w:style>
  <w:style w:type="paragraph" w:styleId="13">
    <w:name w:val="Date"/>
    <w:basedOn w:val="1"/>
    <w:next w:val="1"/>
    <w:link w:val="33"/>
    <w:semiHidden/>
    <w:unhideWhenUsed/>
    <w:qFormat/>
    <w:uiPriority w:val="99"/>
    <w:pPr>
      <w:ind w:left="100" w:leftChars="2500"/>
    </w:pPr>
  </w:style>
  <w:style w:type="paragraph" w:styleId="14">
    <w:name w:val="footer"/>
    <w:basedOn w:val="1"/>
    <w:link w:val="32"/>
    <w:unhideWhenUsed/>
    <w:qFormat/>
    <w:uiPriority w:val="99"/>
    <w:pPr>
      <w:tabs>
        <w:tab w:val="center" w:pos="4153"/>
        <w:tab w:val="right" w:pos="8306"/>
      </w:tabs>
      <w:snapToGrid w:val="0"/>
      <w:jc w:val="left"/>
    </w:pPr>
    <w:rPr>
      <w:sz w:val="18"/>
      <w:szCs w:val="18"/>
    </w:rPr>
  </w:style>
  <w:style w:type="paragraph" w:styleId="15">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spacing w:before="120" w:after="120"/>
      <w:jc w:val="left"/>
    </w:pPr>
    <w:rPr>
      <w:rFonts w:eastAsiaTheme="minorHAnsi"/>
      <w:b/>
      <w:bCs/>
      <w:caps/>
      <w:sz w:val="20"/>
      <w:szCs w:val="20"/>
    </w:rPr>
  </w:style>
  <w:style w:type="paragraph" w:styleId="17">
    <w:name w:val="toc 4"/>
    <w:basedOn w:val="1"/>
    <w:next w:val="1"/>
    <w:semiHidden/>
    <w:unhideWhenUsed/>
    <w:qFormat/>
    <w:uiPriority w:val="39"/>
    <w:pPr>
      <w:ind w:left="720"/>
      <w:jc w:val="left"/>
    </w:pPr>
    <w:rPr>
      <w:rFonts w:eastAsiaTheme="minorHAnsi"/>
      <w:sz w:val="18"/>
      <w:szCs w:val="18"/>
    </w:rPr>
  </w:style>
  <w:style w:type="paragraph" w:styleId="18">
    <w:name w:val="Subtitle"/>
    <w:basedOn w:val="1"/>
    <w:next w:val="1"/>
    <w:link w:val="29"/>
    <w:qFormat/>
    <w:uiPriority w:val="11"/>
    <w:pPr>
      <w:spacing w:before="240" w:after="60" w:line="312" w:lineRule="auto"/>
      <w:jc w:val="center"/>
      <w:outlineLvl w:val="1"/>
    </w:pPr>
    <w:rPr>
      <w:b/>
      <w:bCs/>
      <w:kern w:val="28"/>
      <w:sz w:val="32"/>
      <w:szCs w:val="32"/>
    </w:rPr>
  </w:style>
  <w:style w:type="paragraph" w:styleId="19">
    <w:name w:val="toc 6"/>
    <w:basedOn w:val="1"/>
    <w:next w:val="1"/>
    <w:semiHidden/>
    <w:unhideWhenUsed/>
    <w:qFormat/>
    <w:uiPriority w:val="39"/>
    <w:pPr>
      <w:ind w:left="1200"/>
      <w:jc w:val="left"/>
    </w:pPr>
    <w:rPr>
      <w:rFonts w:eastAsiaTheme="minorHAnsi"/>
      <w:sz w:val="18"/>
      <w:szCs w:val="18"/>
    </w:rPr>
  </w:style>
  <w:style w:type="paragraph" w:styleId="20">
    <w:name w:val="toc 2"/>
    <w:basedOn w:val="1"/>
    <w:next w:val="1"/>
    <w:unhideWhenUsed/>
    <w:qFormat/>
    <w:uiPriority w:val="39"/>
    <w:pPr>
      <w:ind w:left="240"/>
      <w:jc w:val="left"/>
    </w:pPr>
    <w:rPr>
      <w:rFonts w:eastAsiaTheme="minorHAnsi"/>
      <w:smallCaps/>
      <w:sz w:val="20"/>
      <w:szCs w:val="20"/>
    </w:rPr>
  </w:style>
  <w:style w:type="paragraph" w:styleId="21">
    <w:name w:val="toc 9"/>
    <w:basedOn w:val="1"/>
    <w:next w:val="1"/>
    <w:semiHidden/>
    <w:unhideWhenUsed/>
    <w:qFormat/>
    <w:uiPriority w:val="39"/>
    <w:pPr>
      <w:ind w:left="1920"/>
      <w:jc w:val="left"/>
    </w:pPr>
    <w:rPr>
      <w:rFonts w:eastAsiaTheme="minorHAnsi"/>
      <w:sz w:val="18"/>
      <w:szCs w:val="18"/>
    </w:rPr>
  </w:style>
  <w:style w:type="paragraph" w:styleId="22">
    <w:name w:val="Title"/>
    <w:basedOn w:val="1"/>
    <w:next w:val="1"/>
    <w:link w:val="28"/>
    <w:qFormat/>
    <w:uiPriority w:val="10"/>
    <w:pPr>
      <w:spacing w:before="240" w:after="60"/>
      <w:jc w:val="center"/>
      <w:outlineLvl w:val="0"/>
    </w:pPr>
    <w:rPr>
      <w:rFonts w:asciiTheme="majorHAnsi" w:hAnsiTheme="majorHAnsi" w:eastAsiaTheme="majorEastAsia" w:cstheme="majorBidi"/>
      <w:b/>
      <w:bCs/>
      <w:sz w:val="32"/>
      <w:szCs w:val="32"/>
    </w:rPr>
  </w:style>
  <w:style w:type="character" w:styleId="25">
    <w:name w:val="Strong"/>
    <w:basedOn w:val="24"/>
    <w:qFormat/>
    <w:uiPriority w:val="22"/>
    <w:rPr>
      <w:b/>
    </w:rPr>
  </w:style>
  <w:style w:type="character" w:styleId="26">
    <w:name w:val="page number"/>
    <w:basedOn w:val="24"/>
    <w:semiHidden/>
    <w:unhideWhenUsed/>
    <w:qFormat/>
    <w:uiPriority w:val="99"/>
  </w:style>
  <w:style w:type="character" w:styleId="27">
    <w:name w:val="Hyperlink"/>
    <w:basedOn w:val="24"/>
    <w:unhideWhenUsed/>
    <w:qFormat/>
    <w:uiPriority w:val="99"/>
    <w:rPr>
      <w:color w:val="0563C1" w:themeColor="hyperlink"/>
      <w:u w:val="single"/>
      <w14:textFill>
        <w14:solidFill>
          <w14:schemeClr w14:val="hlink"/>
        </w14:solidFill>
      </w14:textFill>
    </w:rPr>
  </w:style>
  <w:style w:type="character" w:customStyle="1" w:styleId="28">
    <w:name w:val="标题 字符"/>
    <w:basedOn w:val="24"/>
    <w:link w:val="22"/>
    <w:qFormat/>
    <w:uiPriority w:val="10"/>
    <w:rPr>
      <w:rFonts w:asciiTheme="majorHAnsi" w:hAnsiTheme="majorHAnsi" w:eastAsiaTheme="majorEastAsia" w:cstheme="majorBidi"/>
      <w:b/>
      <w:bCs/>
      <w:sz w:val="32"/>
      <w:szCs w:val="32"/>
    </w:rPr>
  </w:style>
  <w:style w:type="character" w:customStyle="1" w:styleId="29">
    <w:name w:val="副标题 字符"/>
    <w:basedOn w:val="24"/>
    <w:link w:val="18"/>
    <w:qFormat/>
    <w:uiPriority w:val="11"/>
    <w:rPr>
      <w:b/>
      <w:bCs/>
      <w:kern w:val="28"/>
      <w:sz w:val="32"/>
      <w:szCs w:val="32"/>
    </w:rPr>
  </w:style>
  <w:style w:type="character" w:customStyle="1" w:styleId="30">
    <w:name w:val="标题 1 字符"/>
    <w:basedOn w:val="24"/>
    <w:link w:val="2"/>
    <w:qFormat/>
    <w:uiPriority w:val="9"/>
    <w:rPr>
      <w:b/>
      <w:bCs/>
      <w:kern w:val="44"/>
      <w:sz w:val="44"/>
      <w:szCs w:val="44"/>
    </w:rPr>
  </w:style>
  <w:style w:type="character" w:customStyle="1" w:styleId="31">
    <w:name w:val="页眉 字符"/>
    <w:basedOn w:val="24"/>
    <w:link w:val="15"/>
    <w:qFormat/>
    <w:uiPriority w:val="99"/>
    <w:rPr>
      <w:sz w:val="18"/>
      <w:szCs w:val="18"/>
    </w:rPr>
  </w:style>
  <w:style w:type="character" w:customStyle="1" w:styleId="32">
    <w:name w:val="页脚 字符"/>
    <w:basedOn w:val="24"/>
    <w:link w:val="14"/>
    <w:qFormat/>
    <w:uiPriority w:val="99"/>
    <w:rPr>
      <w:sz w:val="18"/>
      <w:szCs w:val="18"/>
    </w:rPr>
  </w:style>
  <w:style w:type="character" w:customStyle="1" w:styleId="33">
    <w:name w:val="日期 字符"/>
    <w:basedOn w:val="24"/>
    <w:link w:val="13"/>
    <w:semiHidden/>
    <w:qFormat/>
    <w:uiPriority w:val="99"/>
  </w:style>
  <w:style w:type="character" w:customStyle="1" w:styleId="34">
    <w:name w:val="标题 2 字符"/>
    <w:basedOn w:val="24"/>
    <w:link w:val="3"/>
    <w:qFormat/>
    <w:uiPriority w:val="9"/>
    <w:rPr>
      <w:rFonts w:asciiTheme="majorHAnsi" w:hAnsiTheme="majorHAnsi" w:eastAsiaTheme="majorEastAsia" w:cstheme="majorBidi"/>
      <w:b/>
      <w:bCs/>
      <w:sz w:val="32"/>
      <w:szCs w:val="32"/>
    </w:rPr>
  </w:style>
  <w:style w:type="paragraph" w:styleId="35">
    <w:name w:val="List Paragraph"/>
    <w:basedOn w:val="1"/>
    <w:qFormat/>
    <w:uiPriority w:val="34"/>
    <w:pPr>
      <w:numPr>
        <w:ilvl w:val="0"/>
        <w:numId w:val="1"/>
      </w:numPr>
      <w:ind w:left="0" w:firstLine="0"/>
    </w:pPr>
  </w:style>
  <w:style w:type="character" w:customStyle="1" w:styleId="36">
    <w:name w:val="标题 3 字符"/>
    <w:basedOn w:val="24"/>
    <w:link w:val="4"/>
    <w:qFormat/>
    <w:uiPriority w:val="9"/>
    <w:rPr>
      <w:b/>
      <w:bCs/>
      <w:sz w:val="32"/>
      <w:szCs w:val="32"/>
    </w:rPr>
  </w:style>
  <w:style w:type="character" w:customStyle="1" w:styleId="37">
    <w:name w:val="标题 4 字符"/>
    <w:basedOn w:val="24"/>
    <w:link w:val="5"/>
    <w:qFormat/>
    <w:uiPriority w:val="9"/>
    <w:rPr>
      <w:rFonts w:asciiTheme="majorHAnsi" w:hAnsiTheme="majorHAnsi" w:eastAsiaTheme="majorEastAsia" w:cstheme="majorBidi"/>
      <w:b/>
      <w:bCs/>
      <w:sz w:val="28"/>
      <w:szCs w:val="28"/>
    </w:rPr>
  </w:style>
  <w:style w:type="paragraph" w:customStyle="1" w:styleId="38">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39">
    <w:name w:val="未处理的提及1"/>
    <w:basedOn w:val="24"/>
    <w:semiHidden/>
    <w:unhideWhenUsed/>
    <w:qFormat/>
    <w:uiPriority w:val="99"/>
    <w:rPr>
      <w:color w:val="605E5C"/>
      <w:shd w:val="clear" w:color="auto" w:fill="E1DFDD"/>
    </w:rPr>
  </w:style>
  <w:style w:type="paragraph" w:customStyle="1" w:styleId="40">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41">
    <w:name w:val="未处理的提及2"/>
    <w:basedOn w:val="24"/>
    <w:semiHidden/>
    <w:unhideWhenUsed/>
    <w:qFormat/>
    <w:uiPriority w:val="99"/>
    <w:rPr>
      <w:color w:val="605E5C"/>
      <w:shd w:val="clear" w:color="auto" w:fill="E1DFDD"/>
    </w:rPr>
  </w:style>
  <w:style w:type="character" w:customStyle="1" w:styleId="42">
    <w:name w:val="标题 5 字符"/>
    <w:basedOn w:val="24"/>
    <w:link w:val="6"/>
    <w:qFormat/>
    <w:uiPriority w:val="9"/>
    <w:rPr>
      <w:rFonts w:asciiTheme="minorHAnsi" w:hAnsiTheme="minorHAnsi" w:eastAsiaTheme="minorEastAsia" w:cstheme="minorBidi"/>
      <w:b/>
      <w:bCs/>
      <w:kern w:val="2"/>
      <w:sz w:val="28"/>
      <w:szCs w:val="28"/>
    </w:rPr>
  </w:style>
  <w:style w:type="character" w:customStyle="1" w:styleId="43">
    <w:name w:val="标题 6 字符"/>
    <w:basedOn w:val="24"/>
    <w:link w:val="7"/>
    <w:qFormat/>
    <w:uiPriority w:val="9"/>
    <w:rPr>
      <w:rFonts w:asciiTheme="majorHAnsi" w:hAnsiTheme="majorHAnsi" w:eastAsiaTheme="majorEastAsia" w:cstheme="majorBidi"/>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375</Words>
  <Characters>2143</Characters>
  <Lines>17</Lines>
  <Paragraphs>5</Paragraphs>
  <TotalTime>4</TotalTime>
  <ScaleCrop>false</ScaleCrop>
  <LinksUpToDate>false</LinksUpToDate>
  <CharactersWithSpaces>2513</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2025-06-25T17:46:00Z</dcterms:created>
  <dc:creator>Microsoft Office User</dc:creator>
  <cp:lastModifiedBy>shsww</cp:lastModifiedBy>
  <dcterms:modified xsi:type="dcterms:W3CDTF">2025-07-15T15:30:54Z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015BE4BC65794200A67B6890380B51FE_13</vt:lpwstr>
  </property>
</Properties>
</file>