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附件3</w:t>
      </w:r>
    </w:p>
    <w:p>
      <w:pPr>
        <w:jc w:val="center"/>
        <w:rPr>
          <w:rFonts w:ascii="方正小标宋简体" w:hAnsi="等线 Light" w:eastAsia="方正小标宋简体" w:cs="等线 Light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方正小标宋简体" w:hAnsi="黑体" w:eastAsia="方正小标宋简体" w:cs="黑体"/>
          <w:color w:val="000000"/>
          <w:sz w:val="36"/>
          <w:szCs w:val="36"/>
        </w:rPr>
        <w:t>电子商务示范企业申报提纲</w:t>
      </w:r>
    </w:p>
    <w:bookmarkEnd w:id="0"/>
    <w:p>
      <w:pPr>
        <w:jc w:val="center"/>
        <w:rPr>
          <w:rFonts w:ascii="等线 Light" w:hAnsi="等线 Light" w:eastAsia="等线 Light" w:cs="等线 Light"/>
          <w:b/>
          <w:bCs/>
          <w:color w:val="000000"/>
          <w:sz w:val="36"/>
          <w:szCs w:val="36"/>
        </w:rPr>
      </w:pPr>
    </w:p>
    <w:p>
      <w:pPr>
        <w:spacing w:line="560" w:lineRule="exact"/>
        <w:rPr>
          <w:rFonts w:ascii="黑体" w:hAnsi="黑体" w:eastAsia="黑体" w:cs="黑体"/>
          <w:b/>
          <w:bCs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 xml:space="preserve">    一、企业概况</w:t>
      </w:r>
    </w:p>
    <w:p>
      <w:pPr>
        <w:spacing w:line="560" w:lineRule="exact"/>
        <w:ind w:firstLine="641"/>
        <w:rPr>
          <w:rFonts w:ascii="楷体_GB2312" w:hAnsi="华文楷体" w:eastAsia="楷体_GB2312"/>
          <w:b/>
          <w:color w:val="000000"/>
          <w:sz w:val="30"/>
          <w:szCs w:val="30"/>
        </w:rPr>
      </w:pPr>
      <w:r>
        <w:rPr>
          <w:rFonts w:hint="eastAsia" w:ascii="楷体_GB2312" w:hAnsi="华文楷体" w:eastAsia="楷体_GB2312"/>
          <w:b/>
          <w:color w:val="000000"/>
          <w:sz w:val="30"/>
          <w:szCs w:val="30"/>
        </w:rPr>
        <w:t>（一）基本情况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包括但不限于：企业成立时间、地点、主营业务、服务对象及覆盖范围，股权结构及与子（母）公司业务联系、企业规模、行业地位、员工数量等。</w:t>
      </w:r>
    </w:p>
    <w:p>
      <w:pPr>
        <w:spacing w:line="560" w:lineRule="exact"/>
        <w:ind w:firstLine="641"/>
        <w:rPr>
          <w:rFonts w:ascii="华文楷体" w:hAnsi="华文楷体" w:eastAsia="华文楷体"/>
          <w:b/>
          <w:color w:val="000000"/>
          <w:sz w:val="30"/>
          <w:szCs w:val="30"/>
        </w:rPr>
      </w:pPr>
      <w:r>
        <w:rPr>
          <w:rFonts w:hint="eastAsia" w:ascii="楷体_GB2312" w:hAnsi="华文楷体" w:eastAsia="楷体_GB2312"/>
          <w:b/>
          <w:color w:val="000000"/>
          <w:sz w:val="30"/>
          <w:szCs w:val="30"/>
        </w:rPr>
        <w:t>（二）经营业绩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包括但不限于：盈利模式、近两年来主营业务收入、产品销售产值、实现利润、利税总额等。</w:t>
      </w:r>
    </w:p>
    <w:p>
      <w:pPr>
        <w:spacing w:line="560" w:lineRule="exact"/>
        <w:ind w:firstLine="641"/>
        <w:rPr>
          <w:rFonts w:ascii="华文楷体" w:hAnsi="华文楷体" w:eastAsia="华文楷体"/>
          <w:b/>
          <w:color w:val="000000"/>
          <w:sz w:val="30"/>
          <w:szCs w:val="30"/>
        </w:rPr>
      </w:pPr>
      <w:r>
        <w:rPr>
          <w:rFonts w:hint="eastAsia" w:ascii="楷体_GB2312" w:hAnsi="华文楷体" w:eastAsia="楷体_GB2312"/>
          <w:b/>
          <w:color w:val="000000"/>
          <w:sz w:val="30"/>
          <w:szCs w:val="30"/>
        </w:rPr>
        <w:t>（三）市场定位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包括但不限于：企业所服务行业或领域整体发展情况，行业地位及市场空间，与主要竞争对手的业务区别等。</w:t>
      </w:r>
    </w:p>
    <w:p>
      <w:pPr>
        <w:spacing w:line="560" w:lineRule="exact"/>
        <w:ind w:firstLine="641"/>
        <w:rPr>
          <w:rFonts w:ascii="华文楷体" w:hAnsi="华文楷体" w:eastAsia="华文楷体"/>
          <w:b/>
          <w:color w:val="000000"/>
          <w:sz w:val="30"/>
          <w:szCs w:val="30"/>
        </w:rPr>
      </w:pPr>
      <w:r>
        <w:rPr>
          <w:rFonts w:hint="eastAsia" w:ascii="楷体_GB2312" w:hAnsi="华文楷体" w:eastAsia="楷体_GB2312"/>
          <w:b/>
          <w:color w:val="000000"/>
          <w:sz w:val="30"/>
          <w:szCs w:val="30"/>
        </w:rPr>
        <w:t>（四）主要产品及服务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 xml:space="preserve">包括但不限于：企业主要产品或服务介绍，上线时间，市场效果（通过数据或例证表述）和市场同类产品的区别等。  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二、示范特色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根据业务情况，详细说明本企业在所申报示范方向的特色业务、创新方式方法、实际案例及业绩等。包括但不限于如下几种：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一）促进产业发展。应用大数据、云计算、物联网、人工智能等现代信息技术，创新商业模式和产业形态，推动与传统产业带、智能制造、实体商业、县域经济、社交网络、对外贸易等开展深度融合，促进中小企业数字化转型，打造数字化供应链平台，服务和融入新发展格局、推动高质量发展。丰富商品供应，推动老字号复兴，培育网络新消费品牌，促进消费和产业升级；为中小微企业提供各类专业化服务，为产业赋能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（二）强化民生保障。积极履行社会责任，在带动就业、扶农助农、公益慈善、社会应急保障等方面发挥重要作用；在餐饮、教育、医疗、出行、住宿、旅游、文体等与民生相关领域开展在线服务创新。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（三）推动绿色发展。在塑料包装减量、绿色包装治理、垃圾分类管理等方面积极履行企业主体责任，加大绿色发展宣传推广，优先开展绿色采购，倡导绿色消费。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（四）助力数商兴农。围绕电商对口合作、服务乡村振兴、促进数商兴农，在产销对接、农产品品牌培育推广、农村电商人才培养、农村电商基础设施建设等方面发挥积极作用。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（五）扩大国际合作。以开放促竞争，以竞争促创新，围绕海外投资和国际化经营，开展平台出海、品牌出海、供应链出海、技术出海、服务出海。积极参与“一带一路”共建国家“丝路电商”交流合作，</w:t>
      </w:r>
      <w:r>
        <w:rPr>
          <w:rFonts w:ascii="仿宋_GB2312" w:eastAsia="仿宋_GB2312"/>
          <w:color w:val="000000"/>
          <w:sz w:val="30"/>
          <w:szCs w:val="30"/>
        </w:rPr>
        <w:t>促进</w:t>
      </w:r>
      <w:r>
        <w:rPr>
          <w:rFonts w:hint="eastAsia" w:ascii="仿宋_GB2312" w:eastAsia="仿宋_GB2312"/>
          <w:color w:val="000000"/>
          <w:sz w:val="30"/>
          <w:szCs w:val="30"/>
        </w:rPr>
        <w:t>与共建国家“丝路云品”对接，举办“丝路云品”主题促消费活动。</w:t>
      </w:r>
    </w:p>
    <w:p>
      <w:pPr>
        <w:spacing w:line="56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六）优化行业环境。合法合规经营，健全企业合规体系和知识产权保护体系，完善平台规则与治理，保障相关主体合法权益；推动建立团体标准、行业标准、国家标准、国际标准；积极开展党建工作，落实党风廉政责任。</w:t>
      </w:r>
    </w:p>
    <w:p>
      <w:pPr>
        <w:spacing w:line="560" w:lineRule="exact"/>
        <w:ind w:firstLine="640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三、电子商务应用绩效评价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（一）应用电子商务为企业带来的经济效益。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（二）应用电子商务为企业带来的社会效益（包括但不限于带动就业、服务民生、促消费等）。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（三）行业知名度和推广价值。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四、主要管理制度和技术措施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（一）参与行业标准化工作情况和电商领域国标、行标执行情况。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（二）云计算、大数据、人工智能、区块链、5</w:t>
      </w:r>
      <w:r>
        <w:rPr>
          <w:rFonts w:ascii="仿宋_GB2312" w:eastAsia="仿宋_GB2312"/>
          <w:color w:val="000000"/>
          <w:sz w:val="30"/>
          <w:szCs w:val="30"/>
        </w:rPr>
        <w:t>G</w:t>
      </w:r>
      <w:r>
        <w:rPr>
          <w:rFonts w:hint="eastAsia" w:ascii="仿宋_GB2312" w:eastAsia="仿宋_GB2312"/>
          <w:color w:val="000000"/>
          <w:sz w:val="30"/>
          <w:szCs w:val="30"/>
        </w:rPr>
        <w:t>等数字技术应用情况及应用效果。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（三）防止侵犯知识产权和销售假冒伪劣商品的技术措施和管理制度。</w:t>
      </w:r>
    </w:p>
    <w:p>
      <w:pPr>
        <w:spacing w:line="560" w:lineRule="exact"/>
        <w:ind w:firstLine="640"/>
        <w:rPr>
          <w:rFonts w:ascii="仿宋_GB2312" w:eastAsia="仿宋_GB2312"/>
          <w:color w:val="000000"/>
          <w:sz w:val="30"/>
          <w:szCs w:val="30"/>
        </w:rPr>
      </w:pPr>
      <w:r>
        <w:rPr>
          <w:rFonts w:hint="eastAsia" w:ascii="仿宋_GB2312" w:eastAsia="仿宋_GB2312"/>
          <w:color w:val="000000"/>
          <w:sz w:val="30"/>
          <w:szCs w:val="30"/>
        </w:rPr>
        <w:t>（四）完善交易规则、提高交易服务质量和水平、处理交易纠纷，保护用户权益的做法及成效。</w:t>
      </w:r>
    </w:p>
    <w:p>
      <w:pPr>
        <w:spacing w:line="560" w:lineRule="exact"/>
        <w:ind w:firstLine="640"/>
        <w:rPr>
          <w:rFonts w:ascii="黑体" w:hAnsi="黑体" w:eastAsia="黑体"/>
          <w:color w:val="000000"/>
          <w:sz w:val="30"/>
          <w:szCs w:val="30"/>
        </w:rPr>
      </w:pPr>
      <w:r>
        <w:rPr>
          <w:rFonts w:hint="eastAsia" w:ascii="黑体" w:hAnsi="黑体" w:eastAsia="黑体"/>
          <w:color w:val="000000"/>
          <w:sz w:val="30"/>
          <w:szCs w:val="30"/>
        </w:rPr>
        <w:t>五、企业未来发展规划及其他需要说明的事项</w:t>
      </w:r>
    </w:p>
    <w:p>
      <w:pPr>
        <w:spacing w:line="560" w:lineRule="exact"/>
        <w:ind w:firstLine="640"/>
        <w:rPr>
          <w:rFonts w:ascii="黑体" w:hAnsi="黑体" w:eastAsia="黑体"/>
          <w:color w:val="000000"/>
          <w:sz w:val="30"/>
          <w:szCs w:val="30"/>
        </w:rPr>
      </w:pPr>
    </w:p>
    <w:p>
      <w:pPr>
        <w:spacing w:line="560" w:lineRule="exact"/>
        <w:rPr>
          <w:rFonts w:ascii="仿宋_GB2312" w:eastAsia="仿宋_GB2312"/>
          <w:color w:val="000000"/>
          <w:sz w:val="30"/>
          <w:szCs w:val="30"/>
        </w:rPr>
        <w:sectPr>
          <w:pgSz w:w="11906" w:h="16838"/>
          <w:pgMar w:top="2098" w:right="1474" w:bottom="1985" w:left="1588" w:header="851" w:footer="2041" w:gutter="0"/>
          <w:pgNumType w:fmt="numberInDash"/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31355BD7"/>
    <w:rsid w:val="313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2023-08-29T07:05:00Z</dcterms:created>
  <dc:creator>suixf</dc:creator>
  <cp:lastModifiedBy>suixf</cp:lastModifiedBy>
  <dcterms:modified xsi:type="dcterms:W3CDTF">2023-08-29T07:05:43Z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E56FCFF4442943DAB576BF7B774646AB_11</vt:lpwstr>
  </property>
</Properties>
</file>