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9C7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outlineLvl w:val="0"/>
        <w:rPr>
          <w:rFonts w:hint="default" w:ascii="黑体" w:hAnsi="方正小标宋简体" w:eastAsia="黑体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方正小标宋简体"/>
          <w:bCs/>
          <w:color w:val="auto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bCs/>
          <w:color w:val="auto"/>
          <w:sz w:val="32"/>
          <w:szCs w:val="32"/>
          <w:lang w:val="en-US" w:eastAsia="zh-CN"/>
        </w:rPr>
        <w:t>1</w:t>
      </w:r>
      <w:bookmarkStart w:id="36" w:name="_GoBack"/>
      <w:bookmarkEnd w:id="36"/>
    </w:p>
    <w:p w14:paraId="5CBBE25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bCs w:val="0"/>
          <w:color w:val="auto"/>
          <w:sz w:val="30"/>
          <w:szCs w:val="30"/>
        </w:rPr>
      </w:pPr>
    </w:p>
    <w:p w14:paraId="3BDDFB5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eastAsia="方正小标宋简体" w:cs="Times New Roman"/>
          <w:bCs/>
          <w:color w:val="auto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文旅商体展联合促消费活动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细则</w:t>
      </w:r>
    </w:p>
    <w:p w14:paraId="76EDAED5">
      <w:pPr>
        <w:spacing w:line="600" w:lineRule="exact"/>
        <w:ind w:firstLine="600" w:firstLineChars="200"/>
        <w:jc w:val="left"/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</w:p>
    <w:p w14:paraId="123680A6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eastAsia" w:ascii="黑体" w:hAnsi="仿宋_GB2312" w:eastAsia="黑体" w:cs="仿宋_GB2312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资金支持范围</w:t>
      </w:r>
    </w:p>
    <w:p w14:paraId="3DA76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支持文旅商体展活动组织单位、专业服务机构、社交平台等市场主体，在大型主题活动期间联合举办商业营销、餐饮休闲等促消费活动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 w14:paraId="5201505D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二、资金支持标准和方式</w:t>
      </w:r>
    </w:p>
    <w:p w14:paraId="09EF753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（一）对现有市场主体开展符合支持条件的活动，活动期间实现商业零售额增长超过20%，实现商业零售额不低于2000万元，活动参加人数不低于1万人次的，予以最高不超过200万元的支持。</w:t>
      </w:r>
    </w:p>
    <w:p w14:paraId="5771C47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（二）对当年新设市场主体，在大型主题活动期间联合举办商业营销、餐饮休闲等促消费活动，实现商业零售额不低于2000万元，活动参加人数不低于1万人次的，予以最高不超过200万元的支持。</w:t>
      </w:r>
    </w:p>
    <w:p w14:paraId="39017BC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（三）商业零售额统计口径为活动期间的商业营业额/销售额，增长统计口径为活动期间的商业零售额同比上一年度同期的增长。</w:t>
      </w:r>
    </w:p>
    <w:p w14:paraId="4DAECE3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9"/>
        <w:rPr>
          <w:rFonts w:hint="default" w:ascii="仿宋_GB2312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（四）大型主题活动指本市演出、展览、赛事等活动。</w:t>
      </w:r>
    </w:p>
    <w:p w14:paraId="2EE10057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申报主体与条件</w:t>
      </w:r>
    </w:p>
    <w:p w14:paraId="596F3D67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．</w:t>
      </w:r>
      <w:bookmarkStart w:id="0" w:name="OLE_LINK4"/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</w:rPr>
        <w:t>依法登记注册</w:t>
      </w:r>
      <w:bookmarkEnd w:id="0"/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的相关经营主体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</w:rPr>
        <w:t>；</w:t>
      </w:r>
    </w:p>
    <w:p w14:paraId="330E6527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．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项目在2024年1月1日至2024年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月3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日间实施；</w:t>
      </w:r>
    </w:p>
    <w:p w14:paraId="53FD4757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．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存在以下情形之一的项目，不得申报：</w:t>
      </w:r>
    </w:p>
    <w:p w14:paraId="635509ED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（1）获得其他市级财政性资金支持的；</w:t>
      </w:r>
    </w:p>
    <w:p w14:paraId="0AFA2991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</w:rPr>
        <w:t>（2）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  <w:lang w:eastAsia="zh-CN"/>
        </w:rPr>
        <w:t>由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</w:rPr>
        <w:t>财政性资金支持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  <w:lang w:eastAsia="zh-CN"/>
        </w:rPr>
        <w:t>开展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</w:rPr>
        <w:t>的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  <w:lang w:eastAsia="zh-CN"/>
        </w:rPr>
        <w:t>活动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</w:rPr>
        <w:t>；</w:t>
      </w:r>
    </w:p>
    <w:p w14:paraId="5CDDEAEB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（3）项目知识产权有争议的；</w:t>
      </w:r>
    </w:p>
    <w:p w14:paraId="15E78D4C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（4）申报单位因重大违法、违规行为被执法部门依法处罚未满3年的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；</w:t>
      </w:r>
    </w:p>
    <w:p w14:paraId="1853C336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（5）已获得上海市商务高质量发展专项资金商旅文体展联动项目（第一批次）支持的活动。</w:t>
      </w:r>
    </w:p>
    <w:p w14:paraId="64B44112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outlineLvl w:val="0"/>
        <w:rPr>
          <w:rFonts w:hint="default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申报材料要求</w:t>
      </w:r>
    </w:p>
    <w:p w14:paraId="70828CD2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．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</w:rPr>
        <w:t>上海市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  <w:lang w:eastAsia="zh-CN"/>
        </w:rPr>
        <w:t>文旅商体展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</w:rPr>
        <w:t>联动项目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支持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文旅商体展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联合促消费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活动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申报书，需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法定代表人签字，并加盖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公章（附件1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-1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）；</w:t>
      </w:r>
    </w:p>
    <w:p w14:paraId="7D2D7D96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．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项目单位营业执照或法人证书、统一社会信用代码证书复印件，并加盖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公章；</w:t>
      </w:r>
    </w:p>
    <w:p w14:paraId="591B1499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．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经第三方审计机构出具的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项目专项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审计报告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包括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活动期间商业销售额/营业额及同比增长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情况；</w:t>
      </w:r>
    </w:p>
    <w:p w14:paraId="67AB5DC8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</w:pPr>
      <w:bookmarkStart w:id="1" w:name="OLE_LINK2"/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．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活动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概述材料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，</w:t>
      </w:r>
      <w:bookmarkEnd w:id="1"/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包括活动方案（包括时间、地点、内容、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与大型主题活动的联动情况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等）、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活动参加人次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需提供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证明材料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如经第三方机构出具的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手机信令数据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监测数据等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活动成效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情况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包括活动曝光量、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媒体报道等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）。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材料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加盖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公章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编制模版详见附件1-2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 w14:paraId="26A397E6">
      <w:pPr>
        <w:pStyle w:val="2"/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eastAsia="zh-CN"/>
        </w:rPr>
      </w:pPr>
      <w:bookmarkStart w:id="2" w:name="OLE_LINK3"/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．大型主题活动主办方授权开展文旅商体展联合促消费活动的相关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证明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材料。</w:t>
      </w:r>
    </w:p>
    <w:bookmarkEnd w:id="2"/>
    <w:p w14:paraId="25D5B6B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 xml:space="preserve">联系人：周老师 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shd w:val="clear" w:color="auto" w:fill="auto"/>
          <w:lang w:val="en-US" w:eastAsia="zh-CN"/>
        </w:rPr>
        <w:t>23110521</w:t>
      </w:r>
    </w:p>
    <w:p w14:paraId="1A1C8591">
      <w:pPr>
        <w:pStyle w:val="2"/>
        <w:ind w:left="1477" w:leftChars="285" w:hanging="879" w:hangingChars="293"/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</w:pPr>
    </w:p>
    <w:p w14:paraId="3AC39017">
      <w:pPr>
        <w:pStyle w:val="2"/>
        <w:ind w:left="1477" w:leftChars="285" w:hanging="879" w:hangingChars="293"/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附件：1-1.上海市文旅商体展联动项目（支持文旅商体展联合促消费活动）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申报书</w:t>
      </w:r>
    </w:p>
    <w:p w14:paraId="16EFA52F">
      <w:pPr>
        <w:pStyle w:val="2"/>
        <w:ind w:left="1478" w:leftChars="704" w:firstLine="0" w:firstLineChars="0"/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1-2.文旅商体展联合促消费活动概述材料（通用格式）</w:t>
      </w:r>
    </w:p>
    <w:p w14:paraId="15B270EC">
      <w:pPr>
        <w:pStyle w:val="2"/>
        <w:rPr>
          <w:rFonts w:hint="default" w:ascii="仿宋_GB2312" w:hAnsi="Times New Roman" w:eastAsia="仿宋_GB2312" w:cs="Times New Roman"/>
          <w:color w:val="auto"/>
          <w:sz w:val="30"/>
          <w:szCs w:val="30"/>
          <w:lang w:val="en-US" w:eastAsia="zh-CN"/>
        </w:rPr>
      </w:pPr>
    </w:p>
    <w:p w14:paraId="1A998176">
      <w:pP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eastAsia="zh-CN"/>
        </w:rPr>
        <w:br w:type="page"/>
      </w:r>
    </w:p>
    <w:p w14:paraId="0A45B31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outlineLvl w:val="0"/>
        <w:rPr>
          <w:rFonts w:hint="default" w:ascii="黑体" w:hAnsi="方正小标宋简体" w:eastAsia="黑体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方正小标宋简体"/>
          <w:bCs/>
          <w:color w:val="auto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bCs/>
          <w:color w:val="auto"/>
          <w:sz w:val="32"/>
          <w:szCs w:val="32"/>
          <w:lang w:val="en-US" w:eastAsia="zh-CN"/>
        </w:rPr>
        <w:t>1-1</w:t>
      </w:r>
    </w:p>
    <w:p w14:paraId="56E93F4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</w:p>
    <w:p w14:paraId="0142DB48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上海市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文旅商体展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联动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项目</w:t>
      </w:r>
    </w:p>
    <w:p w14:paraId="74FEB190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文旅商体展联合促消费活动）（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第二批次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）</w:t>
      </w:r>
    </w:p>
    <w:p w14:paraId="05AB2961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cs="Times New Roman"/>
          <w:bCs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申报书</w:t>
      </w:r>
    </w:p>
    <w:p w14:paraId="1489480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宋体" w:hAnsi="Courier New" w:cs="Courier New"/>
          <w:color w:val="auto"/>
          <w:szCs w:val="24"/>
        </w:rPr>
      </w:pPr>
    </w:p>
    <w:p w14:paraId="0AD0EAF1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宋体" w:hAnsi="宋体" w:cs="Times New Roman"/>
          <w:color w:val="auto"/>
          <w:sz w:val="24"/>
          <w:szCs w:val="24"/>
        </w:rPr>
      </w:pPr>
    </w:p>
    <w:tbl>
      <w:tblPr>
        <w:tblStyle w:val="7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 w14:paraId="1A75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64C4B1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 xml:space="preserve">项 目 名 称： </w:t>
            </w:r>
          </w:p>
        </w:tc>
        <w:tc>
          <w:tcPr>
            <w:tcW w:w="6173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783C31E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3" w:name="SubjectName"/>
            <w:bookmarkEnd w:id="3"/>
            <w:bookmarkStart w:id="4" w:name="iptSubjectName"/>
            <w:bookmarkEnd w:id="4"/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05B0FE2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</w:tr>
      <w:tr w14:paraId="36BA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D9305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申 请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单</w:t>
            </w:r>
            <w:r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03BDA8C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5" w:name="CompanyName"/>
            <w:bookmarkEnd w:id="5"/>
          </w:p>
        </w:tc>
        <w:tc>
          <w:tcPr>
            <w:tcW w:w="914" w:type="dxa"/>
            <w:tcBorders>
              <w:left w:val="nil"/>
              <w:right w:val="nil"/>
            </w:tcBorders>
            <w:noWrap w:val="0"/>
            <w:vAlign w:val="bottom"/>
          </w:tcPr>
          <w:p w14:paraId="3C3114D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03E2C8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</w:tr>
      <w:tr w14:paraId="5BA6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22CCB2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注 册 地 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32DD3CD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1C701E3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</w:tr>
      <w:tr w14:paraId="32BE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D3FDB3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办 公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 w14:paraId="5C0D73C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6" w:name="CompanyAddress"/>
            <w:bookmarkEnd w:id="6"/>
            <w:bookmarkStart w:id="7" w:name="iptCompanyAddress"/>
            <w:bookmarkEnd w:id="7"/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2853091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</w:tr>
      <w:tr w14:paraId="5C89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659D2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6B2E246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8" w:name="iptSubjectPrincipal"/>
            <w:bookmarkEnd w:id="8"/>
            <w:bookmarkStart w:id="9" w:name="SubjectPrincipal"/>
            <w:bookmarkEnd w:id="9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01BB6F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18CE415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10" w:name="principalMobilePhone"/>
            <w:bookmarkEnd w:id="10"/>
            <w:bookmarkStart w:id="11" w:name="SubjectPrincipalPhone"/>
            <w:bookmarkEnd w:id="11"/>
            <w:bookmarkStart w:id="12" w:name="iptSubjectPrincipalPhone"/>
            <w:bookmarkEnd w:id="12"/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39685DC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</w:tr>
      <w:tr w14:paraId="7556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C45673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714856E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13" w:name="txtSbr"/>
            <w:bookmarkEnd w:id="13"/>
            <w:bookmarkStart w:id="14" w:name="sbr"/>
            <w:bookmarkEnd w:id="14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80F97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4EBF7FC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15" w:name="lxdh"/>
            <w:bookmarkEnd w:id="15"/>
            <w:bookmarkStart w:id="16" w:name="iptSubjectLinkManPhone"/>
            <w:bookmarkEnd w:id="16"/>
            <w:bookmarkStart w:id="17" w:name="SubjectLinkManPhone"/>
            <w:bookmarkEnd w:id="17"/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6416D9C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</w:tr>
      <w:tr w14:paraId="07AF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E439F5B">
            <w:pPr>
              <w:keepNext w:val="0"/>
              <w:keepLines w:val="0"/>
              <w:pageBreakBefore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电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子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5807FA4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18" w:name="iptEmail"/>
            <w:bookmarkEnd w:id="18"/>
            <w:bookmarkStart w:id="19" w:name="Email"/>
            <w:bookmarkEnd w:id="19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E2E7F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779BD6A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20" w:name="Fax"/>
            <w:bookmarkEnd w:id="20"/>
            <w:bookmarkStart w:id="21" w:name="iptFax"/>
            <w:bookmarkEnd w:id="21"/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42D13B6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</w:tr>
      <w:tr w14:paraId="4911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481D53">
            <w:pPr>
              <w:keepNext w:val="0"/>
              <w:keepLines w:val="0"/>
              <w:pageBreakBefore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单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位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 w14:paraId="275DB4A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22" w:name="WebSite"/>
            <w:bookmarkEnd w:id="22"/>
            <w:bookmarkStart w:id="23" w:name="iptWebSite"/>
            <w:bookmarkEnd w:id="23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90944E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 w14:paraId="21DB8087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ind w:firstLine="240" w:firstLineChars="100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bookmarkStart w:id="24" w:name="sbsj"/>
            <w:bookmarkEnd w:id="24"/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 w14:paraId="45AB4E8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ind w:firstLine="240" w:firstLineChars="100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</w:tr>
    </w:tbl>
    <w:p w14:paraId="5F080992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b/>
          <w:color w:val="auto"/>
          <w:szCs w:val="24"/>
        </w:rPr>
      </w:pPr>
    </w:p>
    <w:p w14:paraId="6AB1480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9"/>
        <w:rPr>
          <w:rFonts w:hint="eastAsia" w:ascii="黑体" w:hAnsi="宋体" w:eastAsia="黑体" w:cs="Times New Roman"/>
          <w:b/>
          <w:color w:val="auto"/>
          <w:sz w:val="24"/>
          <w:szCs w:val="24"/>
        </w:rPr>
      </w:pPr>
    </w:p>
    <w:p w14:paraId="6EA16D38">
      <w:pPr>
        <w:pStyle w:val="2"/>
        <w:rPr>
          <w:rFonts w:hint="eastAsia" w:ascii="黑体" w:hAnsi="宋体" w:eastAsia="黑体" w:cs="Times New Roman"/>
          <w:b/>
          <w:color w:val="auto"/>
          <w:sz w:val="24"/>
          <w:szCs w:val="24"/>
        </w:rPr>
      </w:pPr>
    </w:p>
    <w:p w14:paraId="1000F82A">
      <w:pPr>
        <w:pStyle w:val="2"/>
        <w:rPr>
          <w:rFonts w:hint="eastAsia" w:ascii="黑体" w:hAnsi="宋体" w:eastAsia="黑体" w:cs="Times New Roman"/>
          <w:b/>
          <w:color w:val="auto"/>
          <w:sz w:val="24"/>
          <w:szCs w:val="24"/>
        </w:rPr>
      </w:pPr>
    </w:p>
    <w:p w14:paraId="71E8BEF5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b/>
          <w:color w:val="auto"/>
          <w:sz w:val="24"/>
          <w:szCs w:val="24"/>
        </w:rPr>
      </w:pPr>
    </w:p>
    <w:p w14:paraId="0C4058ED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eastAsia" w:ascii="黑体" w:hAnsi="宋体" w:eastAsia="黑体" w:cs="Times New Roman"/>
          <w:color w:val="auto"/>
          <w:sz w:val="24"/>
          <w:szCs w:val="24"/>
        </w:rPr>
      </w:pPr>
    </w:p>
    <w:p w14:paraId="3DDA2C6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2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上海市商务委员会制</w:t>
      </w:r>
    </w:p>
    <w:p w14:paraId="0B001B1A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2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二○二</w:t>
      </w:r>
      <w:r>
        <w:rPr>
          <w:rFonts w:hint="eastAsia" w:ascii="黑体" w:hAnsi="黑体" w:eastAsia="黑体" w:cs="黑体"/>
          <w:bCs/>
          <w:color w:val="auto"/>
          <w:sz w:val="32"/>
          <w:szCs w:val="24"/>
          <w:lang w:val="en-US" w:eastAsia="zh-CN"/>
        </w:rPr>
        <w:t>五</w:t>
      </w: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年</w:t>
      </w:r>
      <w:r>
        <w:rPr>
          <w:rFonts w:hint="eastAsia" w:ascii="黑体" w:hAnsi="黑体" w:eastAsia="黑体" w:cs="黑体"/>
          <w:bCs/>
          <w:color w:val="auto"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月</w:t>
      </w:r>
    </w:p>
    <w:p w14:paraId="7C42911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申请承诺书</w:t>
      </w:r>
    </w:p>
    <w:p w14:paraId="2622B39D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pacing w:before="156" w:beforeLines="50"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本单位（人）承诺遵守《上海市商务高质量发展专项资金管理办法》（沪商规〔2022〕4号）和本项目实施细则或操作规程、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申报指南（通知）以及填表说明等相关文件规定，自愿作出以下承诺：</w:t>
      </w:r>
    </w:p>
    <w:p w14:paraId="23B5BA85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一、本单位（人）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承诺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对本项目申请材料的真实性、合法性、准确性和完整性负责，并与上报市统计部门数据口径一致，配合市商务部门、财政部门和审计部门等有关部门完成相关监督检查、审计验收、绩效评价、调研统计等工作。</w:t>
      </w:r>
    </w:p>
    <w:p w14:paraId="44D81BB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二、本单位（人）承诺项目计划或实施方案切实可行，项目预期效益或者绩效目标明确清晰、合理、可考核。</w:t>
      </w:r>
    </w:p>
    <w:p w14:paraId="55882C26">
      <w:pPr>
        <w:keepNext w:val="0"/>
        <w:keepLines w:val="0"/>
        <w:pageBreakBefore w:val="0"/>
        <w:shd w:val="clear" w:color="auto" w:fill="auto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三、本单位（人）承诺如实提供本单位的信用状况，所申报项目无下列情形之一：</w:t>
      </w:r>
    </w:p>
    <w:p w14:paraId="48E5F0C0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（一）存在重复资助情形，因政策允许可申报多项专项资金的，将在申报材料中标注并注明，提供佐证材料；</w:t>
      </w:r>
    </w:p>
    <w:p w14:paraId="082B44B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（二）相关监管部门作出的重大违法违规行为；</w:t>
      </w:r>
    </w:p>
    <w:p w14:paraId="0A5878D5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（三）被国家、省、市相关部门列入失信联合惩戒名单，</w:t>
      </w:r>
      <w:r>
        <w:rPr>
          <w:rFonts w:hint="eastAsia" w:ascii="仿宋_GB2312" w:hAnsi="宋体" w:eastAsia="仿宋_GB2312" w:cs="宋体"/>
          <w:color w:val="auto"/>
          <w:sz w:val="24"/>
          <w:szCs w:val="24"/>
          <w:shd w:val="clear" w:color="auto" w:fill="FFFFFF"/>
        </w:rPr>
        <w:t>且在惩戒期内；</w:t>
      </w:r>
    </w:p>
    <w:p w14:paraId="5ACEE38D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24"/>
          <w:szCs w:val="24"/>
          <w:shd w:val="clear" w:color="auto" w:fill="FFFFFF"/>
        </w:rPr>
        <w:t>（四）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拖欠应缴还的财政性资金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eastAsia="zh-CN"/>
        </w:rPr>
        <w:t>；</w:t>
      </w:r>
    </w:p>
    <w:p w14:paraId="53A9C8C8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24"/>
          <w:szCs w:val="24"/>
          <w:lang w:val="en-US" w:eastAsia="zh-CN"/>
        </w:rPr>
        <w:t>其他申报细则中提到的</w:t>
      </w:r>
      <w:r>
        <w:rPr>
          <w:rFonts w:hint="eastAsia" w:ascii="仿宋_GB2312" w:hAnsi="宋体" w:eastAsia="仿宋_GB2312" w:cs="宋体"/>
          <w:color w:val="auto"/>
          <w:sz w:val="24"/>
        </w:rPr>
        <w:t>情形</w:t>
      </w: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。</w:t>
      </w:r>
    </w:p>
    <w:p w14:paraId="0B8055B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20" w:firstLineChars="217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四、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本单位（人）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承诺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 w14:paraId="70696E82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20" w:firstLineChars="217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 w14:paraId="4968BC76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 w14:paraId="15E9A3C3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七、本单位（人）同意将本项目材料向依法依规审核工作人员和评审专家公开，对依法依规审核或者评审过程中公开的信息，由审核工作人员和评审专家承担保密义务，上海市商务委员会免予承担责任。</w:t>
      </w:r>
    </w:p>
    <w:p w14:paraId="0BC2D200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yellow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八、本项目材料仅为申请本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项目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制作并已自行备份，不再要求上海市商务委员会予以退还。</w:t>
      </w:r>
    </w:p>
    <w:p w14:paraId="333A0937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555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九、本单位（人）承诺自主申报本项目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  <w:lang w:val="en-US" w:eastAsia="zh-CN"/>
        </w:rPr>
        <w:t>电子版与纸质版材料保持一致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  <w:highlight w:val="none"/>
        </w:rPr>
        <w:t>。</w:t>
      </w:r>
    </w:p>
    <w:p w14:paraId="01DA52BD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上述承诺，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如有虚假，本单位（人）依法依规承担相应的法律责任。</w:t>
      </w:r>
      <w:r>
        <w:rPr>
          <w:rFonts w:hint="eastAsia" w:ascii="仿宋_GB2312" w:hAnsi="仿宋" w:eastAsia="仿宋_GB2312" w:cs="宋体"/>
          <w:color w:val="auto"/>
          <w:kern w:val="0"/>
          <w:sz w:val="24"/>
          <w:szCs w:val="24"/>
        </w:rPr>
        <w:t xml:space="preserve"> 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 w14:paraId="21B8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A522A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  <w:t xml:space="preserve"> 法定代表人（或授权代表）个人签字：</w:t>
            </w:r>
            <w:r>
              <w:rPr>
                <w:rFonts w:hint="eastAsia" w:ascii="宋体" w:hAnsi="宋体" w:eastAsia="仿宋_GB2312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DAF6DD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CB6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216034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  <w:t>单位盖章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  <w:t>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B43514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B36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5798C51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jc w:val="righ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  <w:t>签字日期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  <w:t>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1BEB1A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57996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30524B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B3558E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3AA19E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632800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pacing w:line="350" w:lineRule="exac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 w14:paraId="2F371160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textAlignment w:val="auto"/>
        <w:outlineLvl w:val="9"/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  <w:szCs w:val="24"/>
        </w:rPr>
        <w:t>(单位需加盖公章；授权代表签字的还需提交法定代表人授权委托书，附承诺书后面)</w:t>
      </w:r>
    </w:p>
    <w:p w14:paraId="24401A6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br w:type="page"/>
      </w:r>
      <w:r>
        <w:rPr>
          <w:rFonts w:hint="eastAsia" w:ascii="黑体" w:hAnsi="Times New Roman" w:eastAsia="黑体" w:cs="Times New Roman"/>
          <w:color w:val="auto"/>
          <w:sz w:val="24"/>
          <w:szCs w:val="24"/>
        </w:rPr>
        <w:t>一、</w:t>
      </w:r>
      <w:r>
        <w:rPr>
          <w:rFonts w:hint="eastAsia" w:ascii="黑体" w:hAnsi="宋体" w:eastAsia="黑体" w:cs="Times New Roman"/>
          <w:color w:val="auto"/>
          <w:sz w:val="24"/>
          <w:szCs w:val="24"/>
        </w:rPr>
        <w:t>单位基本情况</w:t>
      </w:r>
    </w:p>
    <w:tbl>
      <w:tblPr>
        <w:tblStyle w:val="7"/>
        <w:tblW w:w="876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 w14:paraId="78600C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360E4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</w:rPr>
              <w:t>单位名称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244C4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bookmarkStart w:id="25" w:name="departmentName"/>
            <w:bookmarkEnd w:id="25"/>
          </w:p>
        </w:tc>
      </w:tr>
      <w:tr w14:paraId="6859B6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DA9B8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</w:rPr>
              <w:t>统一社会信用代码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D1D76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</w:p>
        </w:tc>
      </w:tr>
      <w:tr w14:paraId="71E3EC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B9F384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</w:rPr>
              <w:t>注册地址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B0D26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</w:p>
        </w:tc>
      </w:tr>
      <w:tr w14:paraId="1906E7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184F19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</w:rPr>
              <w:t>办公地址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28835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bookmarkStart w:id="26" w:name="departmentAddress"/>
            <w:bookmarkEnd w:id="26"/>
            <w:r>
              <w:rPr>
                <w:rFonts w:hint="eastAsia" w:ascii="宋体" w:hAnsi="宋体" w:cs="Times New Roman"/>
                <w:color w:val="auto"/>
              </w:rPr>
              <w:t>行政区+详细地址</w:t>
            </w:r>
          </w:p>
        </w:tc>
      </w:tr>
      <w:tr w14:paraId="214A1D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118EA32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</w:rPr>
              <w:t>注册资金</w:t>
            </w:r>
          </w:p>
        </w:tc>
        <w:tc>
          <w:tcPr>
            <w:tcW w:w="2578" w:type="dxa"/>
            <w:noWrap w:val="0"/>
            <w:vAlign w:val="center"/>
          </w:tcPr>
          <w:p w14:paraId="35F8FF65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7B838B0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</w:rPr>
              <w:t>注册时间</w:t>
            </w:r>
          </w:p>
        </w:tc>
        <w:tc>
          <w:tcPr>
            <w:tcW w:w="2350" w:type="dxa"/>
            <w:noWrap w:val="0"/>
            <w:vAlign w:val="center"/>
          </w:tcPr>
          <w:p w14:paraId="63E45B6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</w:p>
        </w:tc>
      </w:tr>
      <w:tr w14:paraId="4FE54B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 w14:paraId="3A50F33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</w:rPr>
              <w:t>所属行业</w:t>
            </w:r>
          </w:p>
        </w:tc>
        <w:tc>
          <w:tcPr>
            <w:tcW w:w="2578" w:type="dxa"/>
            <w:noWrap w:val="0"/>
            <w:vAlign w:val="center"/>
          </w:tcPr>
          <w:p w14:paraId="7D4F5F02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</w:rPr>
              <w:t>国民经济行业分类</w:t>
            </w:r>
          </w:p>
        </w:tc>
        <w:tc>
          <w:tcPr>
            <w:tcW w:w="1735" w:type="dxa"/>
            <w:noWrap w:val="0"/>
            <w:vAlign w:val="center"/>
          </w:tcPr>
          <w:p w14:paraId="559ADFF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</w:rPr>
              <w:t>所有制性质</w:t>
            </w:r>
          </w:p>
        </w:tc>
        <w:tc>
          <w:tcPr>
            <w:tcW w:w="2350" w:type="dxa"/>
            <w:noWrap w:val="0"/>
            <w:vAlign w:val="center"/>
          </w:tcPr>
          <w:p w14:paraId="0DC5DAFF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</w:p>
        </w:tc>
      </w:tr>
      <w:tr w14:paraId="724FD6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2099" w:type="dxa"/>
            <w:noWrap w:val="0"/>
            <w:vAlign w:val="center"/>
          </w:tcPr>
          <w:p w14:paraId="0027A3EA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color w:val="auto"/>
              </w:rPr>
            </w:pPr>
            <w:r>
              <w:rPr>
                <w:rFonts w:hint="eastAsia" w:ascii="宋体" w:hAnsi="宋体" w:cs="Times New Roman"/>
                <w:bCs/>
                <w:iCs/>
                <w:color w:val="auto"/>
              </w:rPr>
              <w:t>经营范围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179B4AF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color w:val="auto"/>
              </w:rPr>
            </w:pPr>
            <w:bookmarkStart w:id="27" w:name="scopeOfBusiness"/>
            <w:bookmarkEnd w:id="27"/>
          </w:p>
          <w:p w14:paraId="283501B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color w:val="auto"/>
              </w:rPr>
            </w:pPr>
          </w:p>
          <w:p w14:paraId="2294CACB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color w:val="auto"/>
              </w:rPr>
            </w:pPr>
          </w:p>
          <w:p w14:paraId="74170D7E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color w:val="auto"/>
              </w:rPr>
            </w:pPr>
          </w:p>
          <w:p w14:paraId="70BF3A1C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color w:val="auto"/>
              </w:rPr>
            </w:pPr>
          </w:p>
          <w:p w14:paraId="63A49830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color w:val="auto"/>
              </w:rPr>
            </w:pPr>
          </w:p>
        </w:tc>
      </w:tr>
      <w:tr w14:paraId="36B69D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2099" w:type="dxa"/>
            <w:noWrap w:val="0"/>
            <w:vAlign w:val="center"/>
          </w:tcPr>
          <w:p w14:paraId="39686183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color w:val="auto"/>
              </w:rPr>
            </w:pPr>
            <w:r>
              <w:rPr>
                <w:rFonts w:hint="eastAsia" w:ascii="宋体" w:hAnsi="宋体" w:cs="Times New Roman"/>
                <w:bCs/>
                <w:iCs/>
                <w:color w:val="auto"/>
              </w:rPr>
              <w:t>主要产品或服务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764C318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color w:val="auto"/>
              </w:rPr>
            </w:pPr>
            <w:bookmarkStart w:id="28" w:name="Mainprodourt"/>
            <w:bookmarkEnd w:id="28"/>
          </w:p>
        </w:tc>
      </w:tr>
      <w:tr w14:paraId="1C4F6A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2099" w:type="dxa"/>
            <w:noWrap w:val="0"/>
            <w:vAlign w:val="center"/>
          </w:tcPr>
          <w:p w14:paraId="1FBFA9F8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color w:val="auto"/>
              </w:rPr>
            </w:pPr>
            <w:r>
              <w:rPr>
                <w:rFonts w:hint="eastAsia" w:ascii="宋体" w:hAnsi="宋体" w:cs="Times New Roman"/>
                <w:bCs/>
                <w:iCs/>
                <w:color w:val="auto"/>
              </w:rPr>
              <w:t>单位专业资质</w:t>
            </w:r>
          </w:p>
        </w:tc>
        <w:tc>
          <w:tcPr>
            <w:tcW w:w="6663" w:type="dxa"/>
            <w:gridSpan w:val="3"/>
            <w:noWrap w:val="0"/>
            <w:vAlign w:val="top"/>
          </w:tcPr>
          <w:p w14:paraId="407BA556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 w:ascii="宋体" w:hAnsi="宋体" w:cs="Times New Roman"/>
                <w:bCs/>
                <w:iCs/>
                <w:color w:val="auto"/>
              </w:rPr>
            </w:pPr>
            <w:bookmarkStart w:id="29" w:name="ProQualifications"/>
            <w:bookmarkEnd w:id="29"/>
          </w:p>
          <w:p w14:paraId="37E9625D"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ascii="宋体" w:hAnsi="宋体" w:cs="Times New Roman"/>
                <w:bCs/>
                <w:iCs/>
                <w:color w:val="auto"/>
              </w:rPr>
            </w:pPr>
          </w:p>
        </w:tc>
      </w:tr>
    </w:tbl>
    <w:p w14:paraId="725E2704">
      <w:pPr>
        <w:keepNext w:val="0"/>
        <w:keepLines w:val="0"/>
        <w:pageBreakBefore w:val="0"/>
        <w:numPr>
          <w:ilvl w:val="0"/>
          <w:numId w:val="0"/>
        </w:numPr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Times New Roman" w:eastAsia="黑体" w:cs="Times New Roman"/>
          <w:color w:val="auto"/>
          <w:sz w:val="24"/>
          <w:szCs w:val="24"/>
          <w:lang w:val="en-US" w:eastAsia="zh-CN"/>
        </w:rPr>
      </w:pPr>
      <w:bookmarkStart w:id="30" w:name="helpItem"/>
      <w:bookmarkEnd w:id="30"/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  <w:r>
        <w:rPr>
          <w:rFonts w:hint="eastAsia" w:ascii="黑体" w:hAnsi="Times New Roman" w:eastAsia="黑体" w:cs="Times New Roman"/>
          <w:color w:val="auto"/>
          <w:sz w:val="24"/>
          <w:szCs w:val="24"/>
          <w:lang w:val="en-US" w:eastAsia="zh-CN"/>
        </w:rPr>
        <w:t>二、项目基本情况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782"/>
        <w:gridCol w:w="375"/>
        <w:gridCol w:w="649"/>
        <w:gridCol w:w="1457"/>
        <w:gridCol w:w="51"/>
        <w:gridCol w:w="889"/>
        <w:gridCol w:w="1271"/>
      </w:tblGrid>
      <w:tr w14:paraId="7DF9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01AB7B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项目联系人</w:t>
            </w:r>
          </w:p>
        </w:tc>
        <w:tc>
          <w:tcPr>
            <w:tcW w:w="1046" w:type="pct"/>
            <w:noWrap w:val="0"/>
            <w:vAlign w:val="center"/>
          </w:tcPr>
          <w:p w14:paraId="300D97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noWrap w:val="0"/>
            <w:vAlign w:val="center"/>
          </w:tcPr>
          <w:p w14:paraId="51CB6E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  <w:p w14:paraId="09E96A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855" w:type="pct"/>
            <w:noWrap w:val="0"/>
            <w:vAlign w:val="center"/>
          </w:tcPr>
          <w:p w14:paraId="20BF4C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52" w:type="pct"/>
            <w:gridSpan w:val="2"/>
            <w:noWrap w:val="0"/>
            <w:vAlign w:val="center"/>
          </w:tcPr>
          <w:p w14:paraId="32EC67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</w:t>
            </w:r>
          </w:p>
          <w:p w14:paraId="12F658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方式</w:t>
            </w:r>
          </w:p>
        </w:tc>
        <w:tc>
          <w:tcPr>
            <w:tcW w:w="743" w:type="pct"/>
            <w:noWrap w:val="0"/>
            <w:vAlign w:val="center"/>
          </w:tcPr>
          <w:p w14:paraId="49957B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011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18E110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3A33D8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3EC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375AD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地点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47ABB0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058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21995D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</w:rPr>
              <w:t>项目实施周期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712C4C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</w:rPr>
              <w:t>起止时间：    年  月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日 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</w:rPr>
              <w:t>至    年  月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日</w:t>
            </w:r>
          </w:p>
        </w:tc>
      </w:tr>
      <w:tr w14:paraId="62C3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12556E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本项目同期的大型主题活动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3B19B5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A72F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3C921F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活动期间商业销售额/营业额</w:t>
            </w:r>
          </w:p>
        </w:tc>
        <w:tc>
          <w:tcPr>
            <w:tcW w:w="1266" w:type="pct"/>
            <w:gridSpan w:val="2"/>
            <w:noWrap w:val="0"/>
            <w:vAlign w:val="center"/>
          </w:tcPr>
          <w:p w14:paraId="7C1612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Style w:val="10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</w:p>
          <w:p w14:paraId="58D28C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（金额）</w:t>
            </w:r>
          </w:p>
        </w:tc>
        <w:tc>
          <w:tcPr>
            <w:tcW w:w="1266" w:type="pct"/>
            <w:gridSpan w:val="3"/>
            <w:noWrap w:val="0"/>
            <w:vAlign w:val="center"/>
          </w:tcPr>
          <w:p w14:paraId="284228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上一年度同一时期商业销售额/营业额</w:t>
            </w:r>
          </w:p>
        </w:tc>
        <w:tc>
          <w:tcPr>
            <w:tcW w:w="1266" w:type="pct"/>
            <w:gridSpan w:val="2"/>
            <w:noWrap w:val="0"/>
            <w:vAlign w:val="center"/>
          </w:tcPr>
          <w:p w14:paraId="0A9856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万元</w:t>
            </w:r>
          </w:p>
          <w:p w14:paraId="13CAAF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（金额）</w:t>
            </w:r>
          </w:p>
        </w:tc>
      </w:tr>
      <w:tr w14:paraId="0FEF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75ADED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商业零售额同比增长情况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212658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ind w:firstLine="1050" w:firstLineChars="500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</w:p>
          <w:p w14:paraId="380DB5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（百分比）</w:t>
            </w:r>
          </w:p>
        </w:tc>
      </w:tr>
      <w:tr w14:paraId="60C9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99" w:type="pct"/>
            <w:noWrap w:val="0"/>
            <w:vAlign w:val="center"/>
          </w:tcPr>
          <w:p w14:paraId="5AE2CD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jc w:val="center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活动参加人数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7D190E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360" w:lineRule="auto"/>
              <w:textAlignment w:val="auto"/>
              <w:outlineLvl w:val="9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6C2EF25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default"/>
          <w:color w:val="auto"/>
          <w:lang w:val="en-US" w:eastAsia="zh-CN"/>
        </w:rPr>
      </w:pPr>
    </w:p>
    <w:p w14:paraId="4A1F7B0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textAlignment w:val="auto"/>
        <w:outlineLvl w:val="9"/>
        <w:rPr>
          <w:rFonts w:hint="default"/>
          <w:color w:val="auto"/>
          <w:lang w:val="en-US" w:eastAsia="zh-CN"/>
        </w:rPr>
      </w:pPr>
    </w:p>
    <w:p w14:paraId="3AA07584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lang w:val="en-US" w:eastAsia="zh-CN"/>
        </w:rPr>
        <w:t>三</w:t>
      </w:r>
      <w:r>
        <w:rPr>
          <w:rFonts w:hint="eastAsia" w:ascii="黑体" w:hAnsi="Times New Roman" w:eastAsia="黑体" w:cs="Times New Roman"/>
          <w:color w:val="auto"/>
          <w:sz w:val="24"/>
          <w:szCs w:val="24"/>
        </w:rPr>
        <w:t>、</w:t>
      </w:r>
      <w:r>
        <w:rPr>
          <w:rFonts w:hint="eastAsia" w:ascii="黑体" w:hAnsi="宋体" w:eastAsia="黑体" w:cs="Times New Roman"/>
          <w:color w:val="auto"/>
          <w:sz w:val="24"/>
          <w:szCs w:val="24"/>
          <w:lang w:val="en-US" w:eastAsia="zh-CN"/>
        </w:rPr>
        <w:t>单位账户信息</w:t>
      </w:r>
    </w:p>
    <w:tbl>
      <w:tblPr>
        <w:tblStyle w:val="7"/>
        <w:tblW w:w="503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967"/>
        <w:gridCol w:w="1627"/>
        <w:gridCol w:w="2312"/>
      </w:tblGrid>
      <w:tr w14:paraId="7AC65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4DDB8E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拨款银行账户信息（请准确填写，避免填写错误导致无法拨款到账）</w:t>
            </w:r>
          </w:p>
        </w:tc>
      </w:tr>
      <w:tr w14:paraId="3B9D2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ADB8D0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单位全称</w:t>
            </w:r>
          </w:p>
        </w:tc>
        <w:tc>
          <w:tcPr>
            <w:tcW w:w="41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3DE4DE0E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bookmarkStart w:id="31" w:name="Company_Name"/>
            <w:bookmarkEnd w:id="31"/>
          </w:p>
        </w:tc>
      </w:tr>
      <w:tr w14:paraId="2C93B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89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BFFAA5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银行名称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</w:tcMar>
            <w:vAlign w:val="center"/>
          </w:tcPr>
          <w:p w14:paraId="1D761993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bookmarkStart w:id="32" w:name="departmentBankName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(请规范填写,如“××银行上海××支行（或营业部）”）</w:t>
            </w:r>
            <w:bookmarkEnd w:id="32"/>
          </w:p>
        </w:tc>
        <w:tc>
          <w:tcPr>
            <w:tcW w:w="966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922AF8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26C07575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bookmarkStart w:id="33" w:name="departmentBnakAccount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(请填写人民币账户)</w:t>
            </w:r>
            <w:bookmarkEnd w:id="33"/>
          </w:p>
        </w:tc>
      </w:tr>
      <w:tr w14:paraId="46C88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8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739B08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</w:tcMar>
            <w:vAlign w:val="center"/>
          </w:tcPr>
          <w:p w14:paraId="57C5F99D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57901D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</w:tcMar>
            <w:vAlign w:val="center"/>
          </w:tcPr>
          <w:p w14:paraId="102E089E"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 w14:paraId="0A91BDAE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宋体"/>
          <w:bCs/>
          <w:color w:val="auto"/>
          <w:sz w:val="24"/>
          <w:szCs w:val="24"/>
        </w:rPr>
      </w:pPr>
      <w:bookmarkStart w:id="34" w:name="SBTS1"/>
      <w:bookmarkEnd w:id="34"/>
    </w:p>
    <w:p w14:paraId="0E8019E0">
      <w:pPr>
        <w:pStyle w:val="2"/>
        <w:rPr>
          <w:rFonts w:hint="eastAsia"/>
          <w:color w:val="auto"/>
        </w:rPr>
      </w:pPr>
    </w:p>
    <w:p w14:paraId="1312821F">
      <w:pPr>
        <w:pStyle w:val="2"/>
        <w:rPr>
          <w:rFonts w:hint="eastAsia" w:ascii="黑体" w:hAnsi="宋体" w:eastAsia="黑体" w:cs="宋体"/>
          <w:bCs/>
          <w:color w:val="auto"/>
          <w:sz w:val="24"/>
          <w:szCs w:val="24"/>
        </w:rPr>
      </w:pPr>
    </w:p>
    <w:p w14:paraId="11D852AE">
      <w:pPr>
        <w:pStyle w:val="2"/>
        <w:rPr>
          <w:rFonts w:hint="eastAsia" w:ascii="黑体" w:hAnsi="宋体" w:eastAsia="黑体" w:cs="宋体"/>
          <w:bCs/>
          <w:color w:val="auto"/>
          <w:sz w:val="24"/>
          <w:szCs w:val="24"/>
        </w:rPr>
      </w:pPr>
    </w:p>
    <w:p w14:paraId="5BC1287B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宋体"/>
          <w:bCs/>
          <w:color w:val="auto"/>
          <w:sz w:val="24"/>
          <w:szCs w:val="24"/>
        </w:rPr>
      </w:pPr>
      <w:r>
        <w:rPr>
          <w:rFonts w:hint="eastAsia" w:ascii="黑体" w:hAnsi="宋体" w:eastAsia="黑体" w:cs="宋体"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 w:cs="宋体"/>
          <w:bCs/>
          <w:color w:val="auto"/>
          <w:sz w:val="24"/>
          <w:szCs w:val="24"/>
        </w:rPr>
        <w:t>、材料清单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551"/>
      </w:tblGrid>
      <w:tr w14:paraId="5412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8" w:type="pct"/>
            <w:noWrap w:val="0"/>
            <w:vAlign w:val="center"/>
          </w:tcPr>
          <w:p w14:paraId="724E0A6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宋体" w:hAnsi="宋体" w:cs="Times New Roman"/>
                <w:b/>
                <w:color w:val="auto"/>
              </w:rPr>
            </w:pPr>
            <w:r>
              <w:rPr>
                <w:rFonts w:hint="eastAsia" w:ascii="宋体" w:hAnsi="宋体" w:cs="Times New Roman"/>
                <w:b/>
                <w:color w:val="auto"/>
              </w:rPr>
              <w:t>序号</w:t>
            </w:r>
          </w:p>
        </w:tc>
        <w:tc>
          <w:tcPr>
            <w:tcW w:w="4431" w:type="pct"/>
            <w:noWrap w:val="0"/>
            <w:vAlign w:val="center"/>
          </w:tcPr>
          <w:p w14:paraId="21AAC90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宋体" w:hAnsi="宋体" w:cs="Times New Roman"/>
                <w:b/>
                <w:color w:val="auto"/>
              </w:rPr>
            </w:pPr>
            <w:r>
              <w:rPr>
                <w:rFonts w:hint="eastAsia" w:ascii="宋体" w:hAnsi="宋体" w:cs="Times New Roman"/>
                <w:b/>
                <w:color w:val="auto"/>
              </w:rPr>
              <w:t>附件名称</w:t>
            </w:r>
          </w:p>
        </w:tc>
      </w:tr>
      <w:tr w14:paraId="4082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8" w:type="pct"/>
            <w:noWrap w:val="0"/>
            <w:vAlign w:val="center"/>
          </w:tcPr>
          <w:p w14:paraId="5471496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宋体" w:hAnsi="Times New Roman" w:cs="Times New Roman"/>
                <w:color w:val="auto"/>
              </w:rPr>
            </w:pPr>
            <w:r>
              <w:rPr>
                <w:rFonts w:ascii="宋体" w:hAnsi="宋体" w:cs="Times New Roman"/>
                <w:color w:val="auto"/>
              </w:rPr>
              <w:t>1</w:t>
            </w:r>
          </w:p>
        </w:tc>
        <w:tc>
          <w:tcPr>
            <w:tcW w:w="4431" w:type="pct"/>
            <w:noWrap w:val="0"/>
            <w:vAlign w:val="center"/>
          </w:tcPr>
          <w:p w14:paraId="514F1B9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shd w:val="clear" w:color="auto" w:fill="auto"/>
              </w:rPr>
              <w:t>上海市</w:t>
            </w:r>
            <w:r>
              <w:rPr>
                <w:rFonts w:hint="eastAsia" w:ascii="宋体" w:hAnsi="宋体" w:cs="Times New Roman"/>
                <w:color w:val="auto"/>
                <w:shd w:val="clear" w:color="auto" w:fill="auto"/>
                <w:lang w:eastAsia="zh-CN"/>
              </w:rPr>
              <w:t>文旅商体展</w:t>
            </w:r>
            <w:r>
              <w:rPr>
                <w:rFonts w:hint="eastAsia" w:ascii="宋体" w:hAnsi="宋体" w:cs="Times New Roman"/>
                <w:color w:val="auto"/>
                <w:shd w:val="clear" w:color="auto" w:fill="auto"/>
              </w:rPr>
              <w:t>联动项目</w:t>
            </w:r>
            <w:r>
              <w:rPr>
                <w:rFonts w:hint="eastAsia" w:ascii="宋体" w:hAnsi="宋体" w:cs="Times New Roman"/>
                <w:color w:val="auto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</w:rPr>
              <w:t>支持</w:t>
            </w:r>
            <w:r>
              <w:rPr>
                <w:rFonts w:hint="eastAsia" w:ascii="宋体" w:hAnsi="宋体"/>
                <w:color w:val="auto"/>
                <w:lang w:eastAsia="zh-CN"/>
              </w:rPr>
              <w:t>文旅商体展</w:t>
            </w:r>
            <w:r>
              <w:rPr>
                <w:rFonts w:hint="eastAsia" w:ascii="宋体" w:hAnsi="宋体"/>
                <w:color w:val="auto"/>
              </w:rPr>
              <w:t>联合促消费活动</w:t>
            </w: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）（第二批次）</w:t>
            </w:r>
            <w:r>
              <w:rPr>
                <w:rFonts w:hint="eastAsia" w:ascii="宋体" w:hAnsi="宋体" w:cs="Times New Roman"/>
                <w:color w:val="auto"/>
              </w:rPr>
              <w:t>申报书</w:t>
            </w:r>
          </w:p>
        </w:tc>
      </w:tr>
      <w:tr w14:paraId="73D4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6350F77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</w:rPr>
              <w:t>2</w:t>
            </w:r>
          </w:p>
        </w:tc>
        <w:tc>
          <w:tcPr>
            <w:tcW w:w="4431" w:type="pct"/>
            <w:noWrap w:val="0"/>
            <w:vAlign w:val="center"/>
          </w:tcPr>
          <w:p w14:paraId="4357FEF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项目单位营业执照或法人证书、统一社会信用代码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证书</w:t>
            </w:r>
          </w:p>
        </w:tc>
      </w:tr>
      <w:tr w14:paraId="22C9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01997DB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</w:rPr>
              <w:t>3</w:t>
            </w:r>
          </w:p>
        </w:tc>
        <w:tc>
          <w:tcPr>
            <w:tcW w:w="4431" w:type="pct"/>
            <w:noWrap w:val="0"/>
            <w:vAlign w:val="center"/>
          </w:tcPr>
          <w:p w14:paraId="6AC5C1B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经第三方审计机构出具的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专项审计报告，包括活动期间商业销售额/营业额及同比增长情况</w:t>
            </w:r>
          </w:p>
        </w:tc>
      </w:tr>
      <w:tr w14:paraId="446B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27953FC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4431" w:type="pct"/>
            <w:noWrap w:val="0"/>
            <w:vAlign w:val="center"/>
          </w:tcPr>
          <w:p w14:paraId="151B38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/>
              </w:rPr>
              <w:t>概述材料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/>
              </w:rPr>
              <w:t>包括活动方案（包括活动时间、地点、内容</w:t>
            </w:r>
            <w:r>
              <w:rPr>
                <w:rFonts w:hint="eastAsia" w:ascii="宋体" w:hAnsi="宋体" w:cs="宋体"/>
                <w:color w:val="auto"/>
                <w:sz w:val="21"/>
                <w:szCs w:val="24"/>
                <w:highlight w:val="none"/>
                <w:lang w:val="en-US" w:eastAsia="zh-CN"/>
              </w:rPr>
              <w:t>、与大型主题活动的联动情况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/>
              </w:rPr>
              <w:t>等）、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</w:rPr>
              <w:t>活动参加人次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/>
              </w:rPr>
              <w:t>需提供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</w:rPr>
              <w:t>证明材料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/>
              </w:rPr>
              <w:t>如经第三方机构出具的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</w:rPr>
              <w:t>手机信令数据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/>
              </w:rPr>
              <w:t>监测数据等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</w:rPr>
              <w:t>活动成效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val="en-US" w:eastAsia="zh-CN"/>
              </w:rPr>
              <w:t>包括活动曝光量、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</w:rPr>
              <w:t>媒体报道等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lang w:eastAsia="zh-CN"/>
              </w:rPr>
              <w:t>）</w:t>
            </w:r>
          </w:p>
        </w:tc>
      </w:tr>
      <w:tr w14:paraId="7998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5EB5B60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4431" w:type="pct"/>
            <w:noWrap w:val="0"/>
            <w:vAlign w:val="center"/>
          </w:tcPr>
          <w:p w14:paraId="3C867B2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default" w:ascii="宋体" w:hAnsi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highlight w:val="none"/>
                <w:lang w:val="en-US" w:eastAsia="zh-CN"/>
              </w:rPr>
              <w:t>大型主题活动主办方授权开展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文旅商体展</w:t>
            </w:r>
            <w:r>
              <w:rPr>
                <w:rFonts w:hint="default" w:ascii="宋体" w:hAnsi="宋体" w:cs="宋体"/>
                <w:color w:val="auto"/>
                <w:highlight w:val="none"/>
                <w:lang w:val="en-US" w:eastAsia="zh-CN"/>
              </w:rPr>
              <w:t>联合促消费活动的相关证明材料</w:t>
            </w:r>
          </w:p>
        </w:tc>
      </w:tr>
      <w:tr w14:paraId="15D1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68" w:type="pct"/>
            <w:noWrap w:val="0"/>
            <w:vAlign w:val="center"/>
          </w:tcPr>
          <w:p w14:paraId="246B6BC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4431" w:type="pct"/>
            <w:noWrap w:val="0"/>
            <w:vAlign w:val="center"/>
          </w:tcPr>
          <w:p w14:paraId="7FF286A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其他材料（如有）</w:t>
            </w:r>
          </w:p>
        </w:tc>
      </w:tr>
    </w:tbl>
    <w:p w14:paraId="0948D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宋体"/>
          <w:color w:val="auto"/>
          <w:lang w:eastAsia="zh-CN"/>
        </w:rPr>
      </w:pPr>
    </w:p>
    <w:p w14:paraId="7D07FAE5">
      <w:pPr>
        <w:pStyle w:val="2"/>
        <w:rPr>
          <w:rFonts w:hint="eastAsia"/>
          <w:color w:val="auto"/>
          <w:lang w:eastAsia="zh-CN"/>
        </w:rPr>
      </w:pPr>
    </w:p>
    <w:p w14:paraId="02847EC7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480" w:lineRule="auto"/>
        <w:jc w:val="left"/>
        <w:textAlignment w:val="auto"/>
        <w:outlineLvl w:val="9"/>
        <w:rPr>
          <w:rFonts w:hint="eastAsia" w:ascii="黑体" w:hAnsi="宋体" w:eastAsia="黑体" w:cs="宋体"/>
          <w:bCs/>
          <w:color w:val="auto"/>
          <w:sz w:val="24"/>
          <w:szCs w:val="24"/>
        </w:rPr>
      </w:pPr>
      <w:r>
        <w:rPr>
          <w:rFonts w:hint="eastAsia" w:ascii="黑体" w:hAnsi="宋体" w:eastAsia="黑体" w:cs="宋体"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 w:cs="宋体"/>
          <w:bCs/>
          <w:color w:val="auto"/>
          <w:sz w:val="24"/>
          <w:szCs w:val="24"/>
        </w:rPr>
        <w:t>、区受理部门审核意见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420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8" w:hRule="atLeast"/>
        </w:trPr>
        <w:tc>
          <w:tcPr>
            <w:tcW w:w="8500" w:type="dxa"/>
            <w:noWrap w:val="0"/>
            <w:vAlign w:val="top"/>
          </w:tcPr>
          <w:p w14:paraId="4D5C9D45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  <w:p w14:paraId="0996DC3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  <w:p w14:paraId="7DEEAA66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  <w:p w14:paraId="320BDE4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  <w:p w14:paraId="49FD9D02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  <w:p w14:paraId="36365F5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  <w:p w14:paraId="299A31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单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位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公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章：</w:t>
            </w:r>
          </w:p>
          <w:p w14:paraId="04E2B56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textAlignment w:val="auto"/>
              <w:outlineLvl w:val="9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</w:tbl>
    <w:p w14:paraId="7B3B4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0"/>
        <w:rPr>
          <w:rFonts w:hint="default" w:ascii="黑体" w:hAnsi="方正小标宋简体" w:eastAsia="黑体" w:cs="方正小标宋简体"/>
          <w:bCs/>
          <w:color w:val="auto"/>
          <w:sz w:val="32"/>
          <w:szCs w:val="32"/>
        </w:rPr>
      </w:pPr>
      <w:r>
        <w:rPr>
          <w:rFonts w:hint="eastAsia"/>
          <w:color w:val="auto"/>
          <w:lang w:eastAsia="zh-CN"/>
        </w:rPr>
        <w:br w:type="page"/>
      </w:r>
      <w:r>
        <w:rPr>
          <w:rFonts w:hint="eastAsia" w:ascii="黑体" w:hAnsi="方正小标宋简体" w:eastAsia="黑体" w:cs="方正小标宋简体"/>
          <w:bCs/>
          <w:color w:val="auto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bCs/>
          <w:color w:val="auto"/>
          <w:sz w:val="32"/>
          <w:szCs w:val="32"/>
          <w:lang w:val="en-US" w:eastAsia="zh-CN"/>
        </w:rPr>
        <w:t>1-2</w:t>
      </w:r>
    </w:p>
    <w:p w14:paraId="2D444275">
      <w:pPr>
        <w:spacing w:line="570" w:lineRule="exact"/>
        <w:rPr>
          <w:rFonts w:ascii="楷体_GB2312" w:hAnsi="华文中宋" w:eastAsia="楷体_GB2312" w:cs="Times New Roman"/>
          <w:b w:val="0"/>
          <w:color w:val="auto"/>
          <w:sz w:val="36"/>
          <w:szCs w:val="36"/>
        </w:rPr>
      </w:pPr>
    </w:p>
    <w:p w14:paraId="4F850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  <w:lang w:val="en-US" w:eastAsia="zh-CN"/>
        </w:rPr>
        <w:t>文旅商体展联合促消费活动概述材料</w:t>
      </w:r>
    </w:p>
    <w:p w14:paraId="30C78FB4">
      <w:pPr>
        <w:spacing w:line="570" w:lineRule="exact"/>
        <w:jc w:val="center"/>
        <w:rPr>
          <w:rFonts w:ascii="仿宋_GB2312" w:hAnsi="华文中宋"/>
          <w:color w:val="auto"/>
          <w:sz w:val="32"/>
          <w:szCs w:val="32"/>
        </w:rPr>
      </w:pPr>
      <w:r>
        <w:rPr>
          <w:rFonts w:hint="eastAsia" w:ascii="仿宋_GB2312" w:hAnsi="华文中宋"/>
          <w:color w:val="auto"/>
          <w:sz w:val="32"/>
          <w:szCs w:val="32"/>
        </w:rPr>
        <w:t>（通用格式）</w:t>
      </w:r>
    </w:p>
    <w:p w14:paraId="2ED80554">
      <w:pPr>
        <w:spacing w:line="570" w:lineRule="exact"/>
        <w:rPr>
          <w:rFonts w:ascii="楷体_GB2312" w:hAnsi="华文中宋" w:eastAsia="楷体_GB2312"/>
          <w:color w:val="auto"/>
          <w:sz w:val="36"/>
          <w:szCs w:val="36"/>
        </w:rPr>
      </w:pPr>
    </w:p>
    <w:p w14:paraId="0E7410DA">
      <w:pPr>
        <w:spacing w:line="570" w:lineRule="exact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报告应围绕项目对</w:t>
      </w:r>
      <w:r>
        <w:rPr>
          <w:rFonts w:hint="eastAsia"/>
          <w:color w:val="auto"/>
          <w:sz w:val="24"/>
          <w:lang w:val="en-US" w:eastAsia="zh-CN"/>
        </w:rPr>
        <w:t>文旅商体展联合促消费活动实施情况</w:t>
      </w:r>
      <w:r>
        <w:rPr>
          <w:rFonts w:hint="eastAsia"/>
          <w:color w:val="auto"/>
          <w:sz w:val="24"/>
        </w:rPr>
        <w:t>开展论述，篇幅控制在</w:t>
      </w:r>
      <w:r>
        <w:rPr>
          <w:color w:val="auto"/>
          <w:sz w:val="24"/>
        </w:rPr>
        <w:t>2000—4000</w:t>
      </w:r>
      <w:r>
        <w:rPr>
          <w:rFonts w:hint="eastAsia"/>
          <w:color w:val="auto"/>
          <w:sz w:val="24"/>
        </w:rPr>
        <w:t>字，一般包括以下内容：</w:t>
      </w:r>
      <w:bookmarkStart w:id="35" w:name="_Toc256425693"/>
    </w:p>
    <w:p w14:paraId="59C68528">
      <w:pPr>
        <w:spacing w:line="570" w:lineRule="exact"/>
        <w:ind w:firstLine="480" w:firstLineChars="200"/>
        <w:rPr>
          <w:rFonts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val="en-US" w:eastAsia="zh-CN"/>
        </w:rPr>
        <w:t>一</w:t>
      </w:r>
      <w:r>
        <w:rPr>
          <w:rFonts w:hint="eastAsia" w:ascii="黑体" w:eastAsia="黑体"/>
          <w:color w:val="auto"/>
          <w:sz w:val="24"/>
        </w:rPr>
        <w:t>、</w:t>
      </w:r>
      <w:bookmarkEnd w:id="35"/>
      <w:r>
        <w:rPr>
          <w:rFonts w:hint="eastAsia" w:ascii="黑体" w:eastAsia="黑体"/>
          <w:color w:val="auto"/>
          <w:sz w:val="24"/>
          <w:lang w:val="en-US" w:eastAsia="zh-CN"/>
        </w:rPr>
        <w:t>活动方案基本</w:t>
      </w:r>
      <w:r>
        <w:rPr>
          <w:rFonts w:hint="eastAsia" w:ascii="黑体" w:eastAsia="黑体"/>
          <w:color w:val="auto"/>
          <w:sz w:val="24"/>
        </w:rPr>
        <w:t>情况</w:t>
      </w:r>
    </w:p>
    <w:p w14:paraId="4E7A8B65">
      <w:pPr>
        <w:spacing w:line="570" w:lineRule="exact"/>
        <w:ind w:firstLine="480" w:firstLineChars="200"/>
        <w:rPr>
          <w:rFonts w:hint="eastAsia"/>
          <w:color w:val="auto"/>
          <w:sz w:val="24"/>
          <w:lang w:eastAsia="zh-CN"/>
        </w:rPr>
      </w:pPr>
      <w:r>
        <w:rPr>
          <w:rFonts w:hint="eastAsia"/>
          <w:color w:val="auto"/>
          <w:sz w:val="24"/>
        </w:rPr>
        <w:t>包括</w:t>
      </w:r>
      <w:r>
        <w:rPr>
          <w:rFonts w:hint="eastAsia"/>
          <w:color w:val="auto"/>
          <w:sz w:val="24"/>
          <w:lang w:val="en-US" w:eastAsia="zh-CN"/>
        </w:rPr>
        <w:t>活动</w:t>
      </w:r>
      <w:r>
        <w:rPr>
          <w:rFonts w:hint="eastAsia"/>
          <w:color w:val="auto"/>
          <w:sz w:val="24"/>
        </w:rPr>
        <w:t>实施地点、时间、内容、规模等情况</w:t>
      </w:r>
      <w:r>
        <w:rPr>
          <w:rFonts w:hint="eastAsia"/>
          <w:color w:val="auto"/>
          <w:sz w:val="24"/>
          <w:lang w:eastAsia="zh-CN"/>
        </w:rPr>
        <w:t>。</w:t>
      </w:r>
    </w:p>
    <w:p w14:paraId="74D444D9">
      <w:pPr>
        <w:spacing w:line="570" w:lineRule="exact"/>
        <w:ind w:firstLine="480" w:firstLineChars="200"/>
        <w:rPr>
          <w:rFonts w:hint="default" w:ascii="黑体" w:eastAsia="黑体"/>
          <w:color w:val="auto"/>
          <w:sz w:val="24"/>
          <w:lang w:val="en-US"/>
        </w:rPr>
      </w:pPr>
      <w:r>
        <w:rPr>
          <w:rFonts w:hint="eastAsia" w:ascii="黑体" w:eastAsia="黑体"/>
          <w:color w:val="auto"/>
          <w:sz w:val="24"/>
          <w:lang w:val="en-US" w:eastAsia="zh-CN"/>
        </w:rPr>
        <w:t>二</w:t>
      </w:r>
      <w:r>
        <w:rPr>
          <w:rFonts w:hint="eastAsia" w:ascii="黑体" w:eastAsia="黑体"/>
          <w:color w:val="auto"/>
          <w:sz w:val="24"/>
        </w:rPr>
        <w:t>、</w:t>
      </w:r>
      <w:r>
        <w:rPr>
          <w:rFonts w:hint="eastAsia" w:ascii="黑体" w:eastAsia="黑体"/>
          <w:color w:val="auto"/>
          <w:sz w:val="24"/>
          <w:lang w:val="en-US" w:eastAsia="zh-CN"/>
        </w:rPr>
        <w:t>文旅商体展联动情况</w:t>
      </w:r>
    </w:p>
    <w:p w14:paraId="5A0572F8">
      <w:pPr>
        <w:spacing w:line="570" w:lineRule="exact"/>
        <w:ind w:firstLine="480" w:firstLineChars="200"/>
        <w:rPr>
          <w:rFonts w:hint="default" w:eastAsia="宋体" w:cs="Times New Roman"/>
          <w:color w:val="auto"/>
          <w:sz w:val="24"/>
          <w:lang w:val="en-US" w:eastAsia="zh-CN"/>
        </w:rPr>
      </w:pPr>
      <w:r>
        <w:rPr>
          <w:rFonts w:hint="eastAsia" w:eastAsia="宋体" w:cs="Times New Roman"/>
          <w:color w:val="auto"/>
          <w:sz w:val="24"/>
          <w:lang w:val="en-US" w:eastAsia="zh-CN"/>
        </w:rPr>
        <w:t>包括活动期间的大型主题活动举办情况，本活动与大型主题活动的联合促消费实施情况。</w:t>
      </w:r>
    </w:p>
    <w:p w14:paraId="081649FD">
      <w:pPr>
        <w:spacing w:line="570" w:lineRule="exact"/>
        <w:ind w:firstLine="480" w:firstLineChars="200"/>
        <w:rPr>
          <w:rFonts w:hint="eastAsia" w:ascii="黑体" w:eastAsia="黑体" w:cs="Times New Roman"/>
          <w:color w:val="auto"/>
          <w:sz w:val="24"/>
        </w:rPr>
      </w:pPr>
      <w:r>
        <w:rPr>
          <w:rFonts w:hint="eastAsia" w:ascii="黑体" w:eastAsia="黑体" w:cs="Times New Roman"/>
          <w:color w:val="auto"/>
          <w:sz w:val="24"/>
          <w:lang w:val="en-US" w:eastAsia="zh-CN"/>
        </w:rPr>
        <w:t>三</w:t>
      </w:r>
      <w:r>
        <w:rPr>
          <w:rFonts w:hint="eastAsia" w:ascii="黑体" w:eastAsia="黑体" w:cs="Times New Roman"/>
          <w:color w:val="auto"/>
          <w:sz w:val="24"/>
        </w:rPr>
        <w:t>．</w:t>
      </w:r>
      <w:r>
        <w:rPr>
          <w:rFonts w:hint="eastAsia" w:ascii="黑体" w:eastAsia="黑体" w:cs="Times New Roman"/>
          <w:color w:val="auto"/>
          <w:sz w:val="24"/>
          <w:lang w:val="en-US" w:eastAsia="zh-CN"/>
        </w:rPr>
        <w:t>活动</w:t>
      </w:r>
      <w:r>
        <w:rPr>
          <w:rFonts w:hint="eastAsia" w:ascii="黑体" w:eastAsia="黑体" w:cs="Times New Roman"/>
          <w:color w:val="auto"/>
          <w:sz w:val="24"/>
        </w:rPr>
        <w:t>实施成效</w:t>
      </w:r>
    </w:p>
    <w:p w14:paraId="35085524">
      <w:pPr>
        <w:spacing w:line="570" w:lineRule="exact"/>
        <w:ind w:firstLine="480" w:firstLineChars="200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</w:rPr>
        <w:t>包括</w:t>
      </w:r>
      <w:r>
        <w:rPr>
          <w:rFonts w:hint="eastAsia"/>
          <w:color w:val="auto"/>
          <w:sz w:val="24"/>
          <w:lang w:val="en-US" w:eastAsia="zh-CN"/>
        </w:rPr>
        <w:t>活动参与人次情况，活动消费促进情况等</w:t>
      </w:r>
      <w:r>
        <w:rPr>
          <w:rFonts w:hint="eastAsia"/>
          <w:color w:val="auto"/>
          <w:sz w:val="24"/>
        </w:rPr>
        <w:t>。</w:t>
      </w:r>
      <w:r>
        <w:rPr>
          <w:rFonts w:hint="eastAsia"/>
          <w:color w:val="auto"/>
          <w:sz w:val="24"/>
          <w:lang w:val="en-US" w:eastAsia="zh-CN"/>
        </w:rPr>
        <w:t>可提供活动曝光量、媒体报道情况，随附可体现活动成效的影像照片资料等。</w:t>
      </w:r>
    </w:p>
    <w:p w14:paraId="0B5987BF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CF33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6195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6195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C462A"/>
    <w:rsid w:val="2E8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2025-07-02T06:27:00Z</dcterms:created>
  <dc:creator>Anne</dc:creator>
  <cp:lastModifiedBy>Anne</cp:lastModifiedBy>
  <dcterms:modified xsi:type="dcterms:W3CDTF">2025-07-02T06:31:34Z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A7AFFAED5C8E43B49AD19DB51A875C76_11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