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F3" w:rsidRPr="003C1CEF" w:rsidRDefault="00E066F3" w:rsidP="00E066F3">
      <w:pPr>
        <w:widowControl/>
        <w:spacing w:line="560" w:lineRule="exact"/>
        <w:textAlignment w:val="baseline"/>
        <w:rPr>
          <w:rFonts w:ascii="黑体" w:eastAsia="黑体" w:hAnsi="仿宋_GB2312" w:cs="仿宋_GB2312" w:hint="eastAsia"/>
          <w:sz w:val="32"/>
          <w:szCs w:val="32"/>
        </w:rPr>
      </w:pPr>
      <w:r w:rsidRPr="003C1CEF">
        <w:rPr>
          <w:rFonts w:ascii="黑体" w:eastAsia="黑体" w:hAnsi="仿宋_GB2312" w:cs="仿宋_GB2312" w:hint="eastAsia"/>
          <w:sz w:val="32"/>
          <w:szCs w:val="32"/>
        </w:rPr>
        <w:t>附件</w:t>
      </w:r>
    </w:p>
    <w:p w:rsidR="00E066F3" w:rsidRPr="003C1CEF" w:rsidRDefault="00E066F3" w:rsidP="00E066F3">
      <w:pPr>
        <w:widowControl/>
        <w:spacing w:line="600" w:lineRule="exact"/>
        <w:ind w:firstLineChars="100" w:firstLine="440"/>
        <w:textAlignment w:val="baseline"/>
        <w:rPr>
          <w:rFonts w:ascii="方正小标宋简体" w:eastAsia="方正小标宋简体" w:hAnsi="Calibri" w:cs="仿宋_GB2312"/>
          <w:color w:val="000000"/>
          <w:sz w:val="44"/>
          <w:szCs w:val="44"/>
        </w:rPr>
      </w:pPr>
    </w:p>
    <w:p w:rsidR="00E066F3" w:rsidRPr="003C1CEF" w:rsidRDefault="00E066F3" w:rsidP="00E066F3">
      <w:pPr>
        <w:widowControl/>
        <w:spacing w:line="600" w:lineRule="exact"/>
        <w:ind w:firstLineChars="100" w:firstLine="360"/>
        <w:jc w:val="center"/>
        <w:textAlignment w:val="baseline"/>
        <w:rPr>
          <w:rFonts w:ascii="方正小标宋简体" w:eastAsia="方正小标宋简体" w:hAnsi="Calibri" w:cs="仿宋_GB2312"/>
          <w:color w:val="000000"/>
          <w:sz w:val="36"/>
          <w:szCs w:val="36"/>
        </w:rPr>
      </w:pPr>
      <w:r w:rsidRPr="003C1CEF">
        <w:rPr>
          <w:rFonts w:ascii="方正小标宋简体" w:eastAsia="方正小标宋简体" w:hAnsi="Calibri" w:cs="仿宋_GB2312" w:hint="eastAsia"/>
          <w:color w:val="000000"/>
          <w:sz w:val="36"/>
          <w:szCs w:val="36"/>
        </w:rPr>
        <w:t>全面推进口岸数字化转型工作任务书</w:t>
      </w:r>
    </w:p>
    <w:tbl>
      <w:tblPr>
        <w:tblpPr w:leftFromText="180" w:rightFromText="180" w:vertAnchor="text" w:horzAnchor="page" w:tblpXSpec="center" w:tblpY="32"/>
        <w:tblOverlap w:val="never"/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8109"/>
      </w:tblGrid>
      <w:tr w:rsidR="00E066F3" w:rsidRPr="003C1CEF" w:rsidTr="00902512">
        <w:trPr>
          <w:trHeight w:val="699"/>
          <w:jc w:val="center"/>
        </w:trPr>
        <w:tc>
          <w:tcPr>
            <w:tcW w:w="9380" w:type="dxa"/>
            <w:gridSpan w:val="2"/>
            <w:vAlign w:val="center"/>
          </w:tcPr>
          <w:p w:rsidR="00E066F3" w:rsidRPr="003C1CEF" w:rsidRDefault="00E066F3" w:rsidP="00902512">
            <w:pPr>
              <w:widowControl/>
              <w:adjustRightInd w:val="0"/>
              <w:spacing w:line="560" w:lineRule="exact"/>
              <w:textAlignment w:val="baseline"/>
              <w:rPr>
                <w:rFonts w:ascii="黑体" w:eastAsia="黑体" w:hAnsi="宋体" w:cs="仿宋_GB2312"/>
                <w:color w:val="000000"/>
                <w:kern w:val="11"/>
                <w:sz w:val="30"/>
                <w:szCs w:val="30"/>
              </w:rPr>
            </w:pPr>
            <w:r w:rsidRPr="003C1CEF">
              <w:rPr>
                <w:rFonts w:ascii="黑体" w:eastAsia="黑体" w:hAnsi="Calibri" w:cs="宋体" w:hint="eastAsia"/>
                <w:sz w:val="30"/>
                <w:szCs w:val="30"/>
              </w:rPr>
              <w:t>1.加强口岸数字化基础设施建设</w:t>
            </w:r>
          </w:p>
        </w:tc>
      </w:tr>
      <w:tr w:rsidR="00E066F3" w:rsidRPr="003C1CEF" w:rsidTr="00902512">
        <w:trPr>
          <w:trHeight w:val="554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1.</w:t>
            </w:r>
            <w:r w:rsidRPr="003C1CEF">
              <w:rPr>
                <w:rFonts w:ascii="黑体" w:eastAsia="黑体" w:hAnsi="Calibri" w:cs="宋体"/>
                <w:bCs/>
                <w:sz w:val="24"/>
                <w:szCs w:val="24"/>
              </w:rPr>
              <w:t>1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textAlignment w:val="baseline"/>
              <w:rPr>
                <w:rFonts w:ascii="黑体" w:eastAsia="黑体" w:hAnsi="宋体" w:cs="宋体"/>
                <w:color w:val="000000"/>
                <w:kern w:val="11"/>
                <w:sz w:val="24"/>
                <w:szCs w:val="24"/>
              </w:rPr>
            </w:pPr>
            <w:r w:rsidRPr="003C1CEF">
              <w:rPr>
                <w:rFonts w:ascii="黑体" w:eastAsia="黑体" w:hAnsi="宋体" w:cs="宋体" w:hint="eastAsia"/>
                <w:color w:val="000000"/>
                <w:kern w:val="11"/>
                <w:sz w:val="24"/>
                <w:szCs w:val="24"/>
              </w:rPr>
              <w:t>打造</w:t>
            </w:r>
            <w:proofErr w:type="gramStart"/>
            <w:r w:rsidRPr="003C1CEF">
              <w:rPr>
                <w:rFonts w:ascii="黑体" w:eastAsia="黑体" w:hAnsi="宋体" w:cs="宋体" w:hint="eastAsia"/>
                <w:color w:val="000000"/>
                <w:kern w:val="11"/>
                <w:sz w:val="24"/>
                <w:szCs w:val="24"/>
              </w:rPr>
              <w:t>智慧口岸数字</w:t>
            </w:r>
            <w:proofErr w:type="gramEnd"/>
            <w:r w:rsidRPr="003C1CEF">
              <w:rPr>
                <w:rFonts w:ascii="黑体" w:eastAsia="黑体" w:hAnsi="宋体" w:cs="宋体" w:hint="eastAsia"/>
                <w:color w:val="000000"/>
                <w:kern w:val="11"/>
                <w:sz w:val="24"/>
                <w:szCs w:val="24"/>
              </w:rPr>
              <w:t>底座</w:t>
            </w:r>
          </w:p>
        </w:tc>
      </w:tr>
      <w:tr w:rsidR="00E066F3" w:rsidRPr="003C1CEF" w:rsidTr="00902512">
        <w:trPr>
          <w:trHeight w:val="1128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Calibri" w:cs="宋体"/>
                <w:b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szCs w:val="21"/>
              </w:rPr>
              <w:t>任务分工和责任部门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ind w:firstLineChars="200" w:firstLine="420"/>
              <w:jc w:val="left"/>
              <w:textAlignment w:val="baseline"/>
              <w:rPr>
                <w:rFonts w:ascii="楷体_GB2312" w:eastAsia="楷体_GB2312" w:hAnsi="楷体_GB2312" w:cs="楷体_GB2312"/>
                <w:b/>
                <w:szCs w:val="21"/>
              </w:rPr>
            </w:pPr>
            <w:r w:rsidRPr="003C1CEF">
              <w:rPr>
                <w:rFonts w:ascii="楷体_GB2312" w:eastAsia="楷体_GB2312" w:hAnsi="楷体_GB2312" w:cs="楷体_GB2312" w:hint="eastAsia"/>
                <w:szCs w:val="21"/>
              </w:rPr>
              <w:t>1.完善口岸数字化基础设施，依托上海国际贸易“单一窗口”，建设集大数据、人工智能、区块链等多种新技术为基础的</w:t>
            </w:r>
            <w:proofErr w:type="gramStart"/>
            <w:r w:rsidRPr="003C1CEF">
              <w:rPr>
                <w:rFonts w:ascii="楷体_GB2312" w:eastAsia="楷体_GB2312" w:hAnsi="楷体_GB2312" w:cs="楷体_GB2312" w:hint="eastAsia"/>
                <w:szCs w:val="21"/>
              </w:rPr>
              <w:t>智慧口岸数字</w:t>
            </w:r>
            <w:proofErr w:type="gramEnd"/>
            <w:r w:rsidRPr="003C1CEF">
              <w:rPr>
                <w:rFonts w:ascii="楷体_GB2312" w:eastAsia="楷体_GB2312" w:hAnsi="楷体_GB2312" w:cs="楷体_GB2312" w:hint="eastAsia"/>
                <w:szCs w:val="21"/>
              </w:rPr>
              <w:t>底座，打造具有全球影响力的口岸大数据中心。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（责任单位：市商务委（市口岸办）、市交通委、市经济信息化委、上海海关、上海海事局、上海边检总站）</w:t>
            </w:r>
          </w:p>
          <w:p w:rsidR="00E066F3" w:rsidRPr="003C1CEF" w:rsidRDefault="00E066F3" w:rsidP="00902512">
            <w:pPr>
              <w:widowControl/>
              <w:spacing w:line="360" w:lineRule="exact"/>
              <w:ind w:firstLineChars="200" w:firstLine="420"/>
              <w:jc w:val="left"/>
              <w:textAlignment w:val="baseline"/>
              <w:rPr>
                <w:rFonts w:ascii="楷体_GB2312" w:eastAsia="楷体_GB2312" w:hAnsi="楷体_GB2312" w:cs="楷体_GB2312"/>
                <w:b/>
                <w:szCs w:val="21"/>
              </w:rPr>
            </w:pPr>
            <w:r w:rsidRPr="003C1CEF">
              <w:rPr>
                <w:rFonts w:ascii="楷体_GB2312" w:eastAsia="楷体_GB2312" w:hAnsi="楷体_GB2312" w:cs="楷体_GB2312" w:hint="eastAsia"/>
                <w:szCs w:val="21"/>
              </w:rPr>
              <w:t>2.推进数据协调、简化和标准化工作，制定统一的数据标准、接口规范、调用规则等技术标准。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（责任单位：市商务委（市口岸办）、市交通委、市经济信息化委、上海海关、上海海事局、上海边检总站）</w:t>
            </w:r>
          </w:p>
          <w:p w:rsidR="00E066F3" w:rsidRPr="003C1CEF" w:rsidRDefault="00E066F3" w:rsidP="00902512">
            <w:pPr>
              <w:widowControl/>
              <w:spacing w:line="360" w:lineRule="exact"/>
              <w:ind w:firstLineChars="200" w:firstLine="420"/>
              <w:jc w:val="left"/>
              <w:textAlignment w:val="baseline"/>
              <w:rPr>
                <w:rFonts w:ascii="楷体_GB2312" w:eastAsia="楷体_GB2312" w:hAnsi="楷体_GB2312" w:cs="楷体_GB2312"/>
                <w:b/>
                <w:szCs w:val="21"/>
              </w:rPr>
            </w:pPr>
            <w:r w:rsidRPr="003C1CEF">
              <w:rPr>
                <w:rFonts w:ascii="楷体_GB2312" w:eastAsia="楷体_GB2312" w:hAnsi="楷体_GB2312" w:cs="楷体_GB2312" w:hint="eastAsia"/>
                <w:szCs w:val="21"/>
              </w:rPr>
              <w:t>3.推进跨部门、跨系统、跨区域的数据交换共享和功能对接，拓展数据共建共用共管能力，加强数据安全保护力度，探索公共数据安全有序开放。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（责任单位：市商务委（市口岸办）、市交通委、市经济信息化委、上海海关、上海海事局、上海边检总站）</w:t>
            </w:r>
          </w:p>
        </w:tc>
      </w:tr>
      <w:tr w:rsidR="00E066F3" w:rsidRPr="003C1CEF" w:rsidTr="00902512">
        <w:trPr>
          <w:trHeight w:val="522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jc w:val="center"/>
              <w:textAlignment w:val="baseline"/>
              <w:rPr>
                <w:rFonts w:ascii="黑体" w:eastAsia="黑体" w:hAnsi="Calibri" w:cs="宋体"/>
                <w:szCs w:val="21"/>
              </w:rPr>
            </w:pPr>
            <w:r w:rsidRPr="003C1CEF">
              <w:rPr>
                <w:rFonts w:ascii="黑体" w:eastAsia="黑体" w:hAnsi="Calibri" w:cs="宋体" w:hint="eastAsia"/>
                <w:szCs w:val="21"/>
              </w:rPr>
              <w:t>1.2</w:t>
            </w:r>
          </w:p>
        </w:tc>
        <w:tc>
          <w:tcPr>
            <w:tcW w:w="8109" w:type="dxa"/>
          </w:tcPr>
          <w:p w:rsidR="00E066F3" w:rsidRPr="003C1CEF" w:rsidRDefault="00E066F3" w:rsidP="00902512">
            <w:pPr>
              <w:widowControl/>
              <w:spacing w:line="580" w:lineRule="exact"/>
              <w:textAlignment w:val="baseline"/>
              <w:rPr>
                <w:rFonts w:ascii="楷体" w:eastAsia="楷体" w:hAnsi="楷体" w:cs="仿宋_GB2312"/>
                <w:bCs/>
                <w:sz w:val="32"/>
                <w:szCs w:val="32"/>
              </w:rPr>
            </w:pPr>
            <w:r w:rsidRPr="003C1CEF">
              <w:rPr>
                <w:rFonts w:ascii="黑体" w:eastAsia="黑体" w:hAnsi="宋体" w:cs="宋体" w:hint="eastAsia"/>
                <w:color w:val="000000"/>
                <w:kern w:val="11"/>
                <w:sz w:val="24"/>
                <w:szCs w:val="24"/>
              </w:rPr>
              <w:t>提升多场景智能化处理能力</w:t>
            </w:r>
          </w:p>
        </w:tc>
      </w:tr>
      <w:tr w:rsidR="00E066F3" w:rsidRPr="003C1CEF" w:rsidTr="00902512">
        <w:trPr>
          <w:trHeight w:val="1128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jc w:val="center"/>
              <w:textAlignment w:val="baseline"/>
              <w:rPr>
                <w:rFonts w:ascii="黑体" w:eastAsia="黑体" w:hAnsi="Calibri" w:cs="宋体"/>
                <w:szCs w:val="21"/>
              </w:rPr>
            </w:pPr>
            <w:r w:rsidRPr="003C1CEF">
              <w:rPr>
                <w:rFonts w:ascii="黑体" w:eastAsia="黑体" w:hAnsi="Calibri" w:cs="宋体" w:hint="eastAsia"/>
                <w:szCs w:val="21"/>
              </w:rPr>
              <w:t>任务分工和责任部门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276" w:lineRule="auto"/>
              <w:ind w:firstLineChars="200" w:firstLine="420"/>
              <w:textAlignment w:val="baseline"/>
              <w:rPr>
                <w:rFonts w:ascii="楷体_GB2312" w:eastAsia="楷体_GB2312" w:hAnsi="楷体_GB2312" w:cs="楷体_GB2312"/>
                <w:szCs w:val="21"/>
              </w:rPr>
            </w:pPr>
            <w:r w:rsidRPr="003C1CEF">
              <w:rPr>
                <w:rFonts w:ascii="楷体_GB2312" w:eastAsia="楷体_GB2312" w:hAnsi="楷体_GB2312" w:cs="楷体_GB2312" w:hint="eastAsia"/>
                <w:szCs w:val="21"/>
              </w:rPr>
              <w:t>1.面向国际贸易、口岸监管、绿色供应链等应用场景，推进针对不同领域不同应用场景的智能化算法模型</w:t>
            </w:r>
            <w:proofErr w:type="gramStart"/>
            <w:r w:rsidRPr="003C1CEF">
              <w:rPr>
                <w:rFonts w:ascii="楷体_GB2312" w:eastAsia="楷体_GB2312" w:hAnsi="楷体_GB2312" w:cs="楷体_GB2312" w:hint="eastAsia"/>
                <w:szCs w:val="21"/>
              </w:rPr>
              <w:t>和算力支撑</w:t>
            </w:r>
            <w:proofErr w:type="gramEnd"/>
            <w:r w:rsidRPr="003C1CEF">
              <w:rPr>
                <w:rFonts w:ascii="楷体_GB2312" w:eastAsia="楷体_GB2312" w:hAnsi="楷体_GB2312" w:cs="楷体_GB2312" w:hint="eastAsia"/>
                <w:szCs w:val="21"/>
              </w:rPr>
              <w:t>，为政府部门提供协同监管，为贸易企业提供精准服务。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（责任单位：市商务委（市口岸办）、市发展改革委、市经济信息化委、市交通委、上海海关、上海海事局、上海边检总站、</w:t>
            </w:r>
            <w:proofErr w:type="gramStart"/>
            <w:r w:rsidRPr="003C1CEF">
              <w:rPr>
                <w:rFonts w:ascii="楷体_GB2312" w:eastAsia="楷体_GB2312" w:hAnsi="楷体_GB2312" w:cs="楷体_GB2312"/>
                <w:b/>
                <w:szCs w:val="21"/>
              </w:rPr>
              <w:t>上港集团</w:t>
            </w:r>
            <w:proofErr w:type="gramEnd"/>
            <w:r w:rsidRPr="003C1CEF">
              <w:rPr>
                <w:rFonts w:ascii="楷体_GB2312" w:eastAsia="楷体_GB2312" w:hAnsi="楷体_GB2312" w:cs="楷体_GB2312"/>
                <w:b/>
                <w:szCs w:val="21"/>
              </w:rPr>
              <w:t>、机场集团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）</w:t>
            </w:r>
          </w:p>
        </w:tc>
      </w:tr>
      <w:tr w:rsidR="00E066F3" w:rsidRPr="003C1CEF" w:rsidTr="00902512">
        <w:trPr>
          <w:trHeight w:val="630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jc w:val="center"/>
              <w:textAlignment w:val="baseline"/>
              <w:rPr>
                <w:rFonts w:ascii="黑体" w:eastAsia="黑体" w:hAnsi="Calibri" w:cs="宋体"/>
                <w:szCs w:val="21"/>
              </w:rPr>
            </w:pPr>
            <w:r w:rsidRPr="003C1CEF">
              <w:rPr>
                <w:rFonts w:ascii="黑体" w:eastAsia="黑体" w:hAnsi="Calibri" w:cs="宋体" w:hint="eastAsia"/>
                <w:szCs w:val="21"/>
              </w:rPr>
              <w:t>1.3</w:t>
            </w:r>
          </w:p>
        </w:tc>
        <w:tc>
          <w:tcPr>
            <w:tcW w:w="8109" w:type="dxa"/>
          </w:tcPr>
          <w:p w:rsidR="00E066F3" w:rsidRPr="003C1CEF" w:rsidRDefault="00E066F3" w:rsidP="00902512">
            <w:pPr>
              <w:widowControl/>
              <w:spacing w:line="580" w:lineRule="exact"/>
              <w:textAlignment w:val="baseline"/>
              <w:rPr>
                <w:rFonts w:ascii="楷体" w:eastAsia="楷体" w:hAnsi="楷体" w:cs="仿宋_GB2312"/>
                <w:bCs/>
                <w:sz w:val="32"/>
                <w:szCs w:val="32"/>
              </w:rPr>
            </w:pPr>
            <w:proofErr w:type="gramStart"/>
            <w:r w:rsidRPr="003C1CEF">
              <w:rPr>
                <w:rFonts w:ascii="黑体" w:eastAsia="黑体" w:hAnsi="宋体" w:cs="宋体" w:hint="eastAsia"/>
                <w:color w:val="000000"/>
                <w:kern w:val="11"/>
                <w:sz w:val="24"/>
                <w:szCs w:val="24"/>
              </w:rPr>
              <w:t>夯实</w:t>
            </w:r>
            <w:r>
              <w:rPr>
                <w:rFonts w:ascii="黑体" w:eastAsia="黑体" w:hAnsi="宋体" w:cs="宋体" w:hint="eastAsia"/>
                <w:color w:val="000000"/>
                <w:kern w:val="11"/>
                <w:sz w:val="24"/>
                <w:szCs w:val="24"/>
              </w:rPr>
              <w:t>口岸</w:t>
            </w:r>
            <w:r w:rsidRPr="003C1CEF">
              <w:rPr>
                <w:rFonts w:ascii="黑体" w:eastAsia="黑体" w:hAnsi="宋体" w:cs="宋体" w:hint="eastAsia"/>
                <w:color w:val="000000"/>
                <w:kern w:val="11"/>
                <w:sz w:val="24"/>
                <w:szCs w:val="24"/>
              </w:rPr>
              <w:t>智能</w:t>
            </w:r>
            <w:proofErr w:type="gramEnd"/>
            <w:r w:rsidRPr="003C1CEF">
              <w:rPr>
                <w:rFonts w:ascii="黑体" w:eastAsia="黑体" w:hAnsi="宋体" w:cs="宋体" w:hint="eastAsia"/>
                <w:color w:val="000000"/>
                <w:kern w:val="11"/>
                <w:sz w:val="24"/>
                <w:szCs w:val="24"/>
              </w:rPr>
              <w:t>作业基础设施</w:t>
            </w:r>
          </w:p>
        </w:tc>
      </w:tr>
      <w:tr w:rsidR="00E066F3" w:rsidRPr="003C1CEF" w:rsidTr="00902512">
        <w:trPr>
          <w:trHeight w:val="630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jc w:val="center"/>
              <w:textAlignment w:val="baseline"/>
              <w:rPr>
                <w:rFonts w:ascii="黑体" w:eastAsia="黑体" w:hAnsi="Calibri" w:cs="宋体"/>
                <w:szCs w:val="21"/>
              </w:rPr>
            </w:pPr>
            <w:r w:rsidRPr="003C1CEF">
              <w:rPr>
                <w:rFonts w:ascii="黑体" w:eastAsia="黑体" w:hAnsi="Calibri" w:cs="宋体" w:hint="eastAsia"/>
                <w:szCs w:val="21"/>
              </w:rPr>
              <w:t>任务分工和责任部门</w:t>
            </w:r>
          </w:p>
        </w:tc>
        <w:tc>
          <w:tcPr>
            <w:tcW w:w="8109" w:type="dxa"/>
          </w:tcPr>
          <w:p w:rsidR="00E066F3" w:rsidRPr="003C1CEF" w:rsidRDefault="00E066F3" w:rsidP="00902512">
            <w:pPr>
              <w:widowControl/>
              <w:spacing w:line="276" w:lineRule="auto"/>
              <w:ind w:firstLineChars="200" w:firstLine="420"/>
              <w:textAlignment w:val="baseline"/>
              <w:rPr>
                <w:rFonts w:ascii="楷体_GB2312" w:eastAsia="楷体_GB2312" w:hAnsi="楷体_GB2312" w:cs="楷体_GB2312"/>
                <w:szCs w:val="21"/>
              </w:rPr>
            </w:pPr>
            <w:r w:rsidRPr="003C1CEF">
              <w:rPr>
                <w:rFonts w:ascii="楷体_GB2312" w:eastAsia="楷体_GB2312" w:hAnsi="楷体_GB2312" w:cs="楷体_GB2312" w:hint="eastAsia"/>
                <w:szCs w:val="21"/>
              </w:rPr>
              <w:t>1.建设高品质智慧港口、航道，提升智能港口技术与系统集成能力，</w:t>
            </w:r>
            <w:r w:rsidRPr="003C1CEF">
              <w:rPr>
                <w:rFonts w:ascii="楷体_GB2312" w:eastAsia="楷体_GB2312" w:hAnsi="楷体_GB2312" w:cs="楷体_GB2312"/>
                <w:szCs w:val="21"/>
              </w:rPr>
              <w:t>实现港口集疏运设施重大关键技术突破，推进码头自动化升级改造，提高港口基础设施与智能船舶装卸货协同衔接能力</w:t>
            </w:r>
            <w:r w:rsidRPr="003C1CEF">
              <w:rPr>
                <w:rFonts w:ascii="楷体_GB2312" w:eastAsia="楷体_GB2312" w:hAnsi="楷体_GB2312" w:cs="楷体_GB2312" w:hint="eastAsia"/>
                <w:szCs w:val="21"/>
              </w:rPr>
              <w:t>。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（责任单位：市交通委、</w:t>
            </w:r>
            <w:r w:rsidRPr="003C1CEF">
              <w:rPr>
                <w:rFonts w:ascii="楷体_GB2312" w:eastAsia="楷体_GB2312" w:hAnsi="楷体_GB2312" w:cs="楷体_GB2312"/>
                <w:b/>
                <w:szCs w:val="21"/>
              </w:rPr>
              <w:t>市经济信息化委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、市</w:t>
            </w:r>
            <w:r w:rsidRPr="003C1CEF">
              <w:rPr>
                <w:rFonts w:ascii="楷体_GB2312" w:eastAsia="楷体_GB2312" w:hAnsi="楷体_GB2312" w:cs="楷体_GB2312"/>
                <w:b/>
                <w:szCs w:val="21"/>
              </w:rPr>
              <w:t>科委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、</w:t>
            </w:r>
            <w:r w:rsidRPr="003C1CEF">
              <w:rPr>
                <w:rFonts w:ascii="楷体_GB2312" w:eastAsia="楷体_GB2312" w:hAnsi="楷体_GB2312" w:cs="楷体_GB2312"/>
                <w:b/>
                <w:szCs w:val="21"/>
              </w:rPr>
              <w:t>上海海事局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、</w:t>
            </w:r>
            <w:proofErr w:type="gramStart"/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上港</w:t>
            </w:r>
            <w:r w:rsidRPr="003C1CEF">
              <w:rPr>
                <w:rFonts w:ascii="楷体_GB2312" w:eastAsia="楷体_GB2312" w:hAnsi="楷体_GB2312" w:cs="楷体_GB2312"/>
                <w:b/>
                <w:szCs w:val="21"/>
              </w:rPr>
              <w:t>集团</w:t>
            </w:r>
            <w:proofErr w:type="gramEnd"/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）</w:t>
            </w:r>
          </w:p>
          <w:p w:rsidR="00E066F3" w:rsidRPr="003C1CEF" w:rsidRDefault="00E066F3" w:rsidP="00902512">
            <w:pPr>
              <w:widowControl/>
              <w:spacing w:line="276" w:lineRule="auto"/>
              <w:ind w:firstLineChars="200" w:firstLine="420"/>
              <w:textAlignment w:val="baseline"/>
              <w:rPr>
                <w:rFonts w:ascii="楷体_GB2312" w:eastAsia="楷体_GB2312" w:hAnsi="楷体_GB2312" w:cs="楷体_GB2312"/>
                <w:b/>
                <w:szCs w:val="21"/>
              </w:rPr>
            </w:pPr>
            <w:r w:rsidRPr="003C1CEF">
              <w:rPr>
                <w:rFonts w:ascii="楷体_GB2312" w:eastAsia="楷体_GB2312" w:hAnsi="楷体_GB2312" w:cs="楷体_GB2312"/>
                <w:szCs w:val="21"/>
              </w:rPr>
              <w:t>2.建设集成物流、分拣和监管功能的航空</w:t>
            </w:r>
            <w:r w:rsidRPr="003C1CEF">
              <w:rPr>
                <w:rFonts w:ascii="楷体_GB2312" w:eastAsia="楷体_GB2312" w:hAnsi="楷体_GB2312" w:cs="楷体_GB2312" w:hint="eastAsia"/>
                <w:szCs w:val="21"/>
              </w:rPr>
              <w:t>智慧货站，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推进“机场大脑”建设，打造数字孪生机场</w:t>
            </w:r>
            <w:r w:rsidRPr="003C1CEF">
              <w:rPr>
                <w:rFonts w:ascii="楷体_GB2312" w:eastAsia="楷体_GB2312" w:hAnsi="楷体_GB2312" w:cs="楷体_GB2312" w:hint="eastAsia"/>
                <w:szCs w:val="21"/>
              </w:rPr>
              <w:t>。</w:t>
            </w:r>
            <w:r w:rsidRPr="003C1CEF">
              <w:rPr>
                <w:rFonts w:ascii="楷体_GB2312" w:eastAsia="楷体_GB2312" w:hAnsi="楷体_GB2312" w:cs="楷体_GB2312"/>
                <w:b/>
                <w:szCs w:val="21"/>
              </w:rPr>
              <w:t>（市交通委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、市商务委（市口岸办）</w:t>
            </w:r>
            <w:r w:rsidRPr="003C1CEF">
              <w:rPr>
                <w:rFonts w:ascii="楷体_GB2312" w:eastAsia="楷体_GB2312" w:hAnsi="楷体_GB2312" w:cs="楷体_GB2312"/>
                <w:b/>
                <w:szCs w:val="21"/>
              </w:rPr>
              <w:t>、机场集团）</w:t>
            </w:r>
          </w:p>
          <w:p w:rsidR="00E066F3" w:rsidRPr="003C1CEF" w:rsidRDefault="00E066F3" w:rsidP="00902512">
            <w:pPr>
              <w:widowControl/>
              <w:spacing w:line="276" w:lineRule="auto"/>
              <w:ind w:firstLineChars="200" w:firstLine="420"/>
              <w:textAlignment w:val="baseline"/>
              <w:rPr>
                <w:rFonts w:ascii="楷体_GB2312" w:eastAsia="楷体_GB2312" w:hAnsi="楷体_GB2312" w:cs="楷体_GB2312"/>
                <w:szCs w:val="21"/>
              </w:rPr>
            </w:pPr>
            <w:r w:rsidRPr="003C1CEF">
              <w:rPr>
                <w:rFonts w:ascii="楷体_GB2312" w:eastAsia="楷体_GB2312" w:hAnsi="楷体_GB2312" w:cs="楷体_GB2312"/>
                <w:szCs w:val="21"/>
              </w:rPr>
              <w:t>3.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全面提升</w:t>
            </w:r>
            <w:proofErr w:type="gramStart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邮轮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口岸</w:t>
            </w:r>
            <w:proofErr w:type="gramEnd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信息化服务水平，积极打造智慧邮轮港。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（责任单位：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交通委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、市商务委（市口岸办）、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上海海关、上海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海事局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、上海边检总站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）</w:t>
            </w:r>
          </w:p>
        </w:tc>
      </w:tr>
      <w:tr w:rsidR="00E066F3" w:rsidRPr="003C1CEF" w:rsidTr="00902512">
        <w:trPr>
          <w:trHeight w:val="802"/>
          <w:jc w:val="center"/>
        </w:trPr>
        <w:tc>
          <w:tcPr>
            <w:tcW w:w="9380" w:type="dxa"/>
            <w:gridSpan w:val="2"/>
            <w:vAlign w:val="center"/>
          </w:tcPr>
          <w:p w:rsidR="00E066F3" w:rsidRPr="003C1CEF" w:rsidRDefault="00E066F3" w:rsidP="00902512">
            <w:pPr>
              <w:spacing w:line="360" w:lineRule="exact"/>
              <w:outlineLvl w:val="1"/>
              <w:rPr>
                <w:rFonts w:ascii="黑体" w:eastAsia="黑体"/>
                <w:sz w:val="30"/>
                <w:szCs w:val="30"/>
              </w:rPr>
            </w:pPr>
            <w:r w:rsidRPr="003C1CEF">
              <w:rPr>
                <w:rFonts w:ascii="黑体" w:eastAsia="黑体" w:hAnsi="等线" w:hint="eastAsia"/>
                <w:sz w:val="30"/>
                <w:szCs w:val="30"/>
              </w:rPr>
              <w:t>2.</w:t>
            </w:r>
            <w:r w:rsidRPr="003C1CEF">
              <w:rPr>
                <w:rFonts w:ascii="黑体" w:eastAsia="黑体" w:hAnsi="黑体" w:cs="黑体" w:hint="eastAsia"/>
                <w:bCs/>
                <w:sz w:val="28"/>
                <w:szCs w:val="28"/>
              </w:rPr>
              <w:t>优化口岸数字化服务能力</w:t>
            </w:r>
          </w:p>
        </w:tc>
      </w:tr>
      <w:tr w:rsidR="00E066F3" w:rsidRPr="003C1CEF" w:rsidTr="00902512">
        <w:trPr>
          <w:trHeight w:val="561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构建一站</w:t>
            </w:r>
            <w:proofErr w:type="gramStart"/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式业务</w:t>
            </w:r>
            <w:proofErr w:type="gramEnd"/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办理与服务平台</w:t>
            </w:r>
          </w:p>
        </w:tc>
      </w:tr>
      <w:tr w:rsidR="00E066F3" w:rsidRPr="003C1CEF" w:rsidTr="00902512">
        <w:trPr>
          <w:trHeight w:val="1266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Calibri" w:cs="宋体"/>
                <w:b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szCs w:val="21"/>
              </w:rPr>
              <w:lastRenderedPageBreak/>
              <w:t>任务分工和责任部门</w:t>
            </w:r>
          </w:p>
        </w:tc>
        <w:tc>
          <w:tcPr>
            <w:tcW w:w="8109" w:type="dxa"/>
          </w:tcPr>
          <w:p w:rsidR="00E066F3" w:rsidRPr="003C1CEF" w:rsidRDefault="00E066F3" w:rsidP="00902512">
            <w:pPr>
              <w:widowControl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/>
                <w:color w:val="000000"/>
                <w:kern w:val="11"/>
                <w:szCs w:val="21"/>
              </w:rPr>
            </w:pPr>
            <w:r w:rsidRPr="003C1CEF">
              <w:rPr>
                <w:rFonts w:ascii="楷体_GB2312" w:eastAsia="楷体_GB2312" w:hAnsi="Calibri" w:cs="宋体"/>
                <w:color w:val="000000"/>
                <w:kern w:val="11"/>
                <w:szCs w:val="21"/>
              </w:rPr>
              <w:t>1.</w:t>
            </w:r>
            <w:r w:rsidRPr="003C1CEF">
              <w:rPr>
                <w:rFonts w:ascii="楷体_GB2312" w:eastAsia="楷体_GB2312" w:hAnsi="Calibri" w:cs="宋体" w:hint="eastAsia"/>
                <w:color w:val="000000"/>
                <w:kern w:val="11"/>
                <w:szCs w:val="21"/>
              </w:rPr>
              <w:t>深化国际贸易“单一窗口”建设，鼓励多元参与，打通港</w:t>
            </w:r>
            <w:r w:rsidRPr="003C1CEF">
              <w:rPr>
                <w:rFonts w:ascii="楷体_GB2312" w:eastAsia="楷体_GB2312" w:hAnsi="Calibri" w:cs="宋体"/>
                <w:color w:val="000000"/>
                <w:kern w:val="11"/>
                <w:szCs w:val="21"/>
              </w:rPr>
              <w:t>航</w:t>
            </w:r>
            <w:r w:rsidRPr="003C1CEF">
              <w:rPr>
                <w:rFonts w:ascii="楷体_GB2312" w:eastAsia="楷体_GB2312" w:hAnsi="Calibri" w:cs="宋体" w:hint="eastAsia"/>
                <w:color w:val="000000"/>
                <w:kern w:val="11"/>
                <w:szCs w:val="21"/>
              </w:rPr>
              <w:t>等各类口岸通关物流节点，构建面向货物贸易、服务贸易的数字化一站</w:t>
            </w:r>
            <w:proofErr w:type="gramStart"/>
            <w:r w:rsidRPr="003C1CEF">
              <w:rPr>
                <w:rFonts w:ascii="楷体_GB2312" w:eastAsia="楷体_GB2312" w:hAnsi="Calibri" w:cs="宋体" w:hint="eastAsia"/>
                <w:color w:val="000000"/>
                <w:kern w:val="11"/>
                <w:szCs w:val="21"/>
              </w:rPr>
              <w:t>式业务</w:t>
            </w:r>
            <w:proofErr w:type="gramEnd"/>
            <w:r w:rsidRPr="003C1CEF">
              <w:rPr>
                <w:rFonts w:ascii="楷体_GB2312" w:eastAsia="楷体_GB2312" w:hAnsi="Calibri" w:cs="宋体" w:hint="eastAsia"/>
                <w:color w:val="000000"/>
                <w:kern w:val="11"/>
                <w:szCs w:val="21"/>
              </w:rPr>
              <w:t>办理与</w:t>
            </w:r>
            <w:r w:rsidRPr="003C1CEF">
              <w:rPr>
                <w:rFonts w:ascii="楷体_GB2312" w:eastAsia="楷体_GB2312" w:hAnsi="Calibri" w:cs="宋体"/>
                <w:color w:val="000000"/>
                <w:kern w:val="11"/>
                <w:szCs w:val="21"/>
              </w:rPr>
              <w:t>服务</w:t>
            </w:r>
            <w:r w:rsidRPr="003C1CEF">
              <w:rPr>
                <w:rFonts w:ascii="楷体_GB2312" w:eastAsia="楷体_GB2312" w:hAnsi="Calibri" w:cs="宋体" w:hint="eastAsia"/>
                <w:color w:val="000000"/>
                <w:kern w:val="11"/>
                <w:szCs w:val="21"/>
              </w:rPr>
              <w:t>平台。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（责任单位：</w:t>
            </w:r>
            <w:r w:rsidRPr="003C1CEF">
              <w:rPr>
                <w:rFonts w:ascii="楷体_GB2312" w:eastAsia="楷体_GB2312" w:hAnsi="Calibri" w:cs="宋体" w:hint="eastAsia"/>
                <w:b/>
                <w:color w:val="000000"/>
                <w:kern w:val="11"/>
                <w:szCs w:val="21"/>
              </w:rPr>
              <w:t>市商务委（市口岸办）、市交通委、上海海关、上海海事局、上海边检总站）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提升口岸数字化作业水平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szCs w:val="21"/>
              </w:rPr>
              <w:t>任务分工和责任部门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/>
                <w:bCs/>
                <w:szCs w:val="21"/>
              </w:rPr>
            </w:pP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1.推动口岸相关运营主体的信息化、无纸化、智能化建设，加快多平台协同联动。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（责任单位：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 xml:space="preserve"> 市商务委（市口岸办）、市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交通委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上海海关、上海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海事局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、上海边检总站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</w:t>
            </w:r>
            <w:proofErr w:type="gramStart"/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上港集团</w:t>
            </w:r>
            <w:proofErr w:type="gramEnd"/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、机场集团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）</w:t>
            </w:r>
          </w:p>
          <w:p w:rsidR="00E066F3" w:rsidRPr="003C1CEF" w:rsidRDefault="00E066F3" w:rsidP="00902512">
            <w:pPr>
              <w:widowControl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/>
                <w:bCs/>
                <w:szCs w:val="21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2.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鼓励船公司提升海运电子提单应用率，推进</w:t>
            </w:r>
            <w:proofErr w:type="gramStart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无纸化放单</w:t>
            </w:r>
            <w:proofErr w:type="gramEnd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。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（责任单位：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 xml:space="preserve"> 市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交通委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、市商务委（市口岸办））</w:t>
            </w:r>
          </w:p>
          <w:p w:rsidR="00E066F3" w:rsidRPr="003C1CEF" w:rsidRDefault="00E066F3" w:rsidP="00902512">
            <w:pPr>
              <w:widowControl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/>
                <w:bCs/>
                <w:szCs w:val="21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3.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依托集装箱设备交接单平台和上海电子口岸，推广</w:t>
            </w:r>
            <w:proofErr w:type="gramStart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电子化放箱</w:t>
            </w:r>
            <w:proofErr w:type="gramEnd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、精准提箱。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（责任单位：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 xml:space="preserve"> 市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交通委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、市商务委（市口岸办）、</w:t>
            </w:r>
            <w:proofErr w:type="gramStart"/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上港集团</w:t>
            </w:r>
            <w:proofErr w:type="gramEnd"/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）</w:t>
            </w:r>
          </w:p>
          <w:p w:rsidR="00E066F3" w:rsidRPr="003C1CEF" w:rsidRDefault="00E066F3" w:rsidP="00902512">
            <w:pPr>
              <w:widowControl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/>
                <w:bCs/>
                <w:szCs w:val="21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4.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建设航空货运信息综合服务公共平台，推进货运信息集成，进一步推广电子运单，提升货运管理智能化水平。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（责任单位：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 xml:space="preserve"> 市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交通委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、市商务委（市口岸办）、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机场集团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）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textAlignment w:val="baseline"/>
              <w:rPr>
                <w:rFonts w:ascii="楷体_GB2312" w:eastAsia="楷体_GB2312" w:hAnsi="Calibri" w:cs="宋体"/>
                <w:bCs/>
                <w:szCs w:val="21"/>
                <w:highlight w:val="yellow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丰富口岸数字化服务模式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szCs w:val="21"/>
              </w:rPr>
              <w:t>任务分工和责任部门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Cs/>
                <w:szCs w:val="21"/>
                <w:highlight w:val="yellow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1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.推动以数据为基础的精准服务，推动航运物流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、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融资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、保险、支付结算等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服务更加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便利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，拓展外贸综合服务功能，为外贸企业提供数字化支持，打造包括贸易企业、物流企业、金融机构、监管部门等在内的高可信度口岸数字化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服务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生态圈。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单位：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市商务委（市口岸办）、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市交通委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、市经济信息化委、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上海海关、上海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海事局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、上海边检总站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）</w:t>
            </w:r>
          </w:p>
          <w:p w:rsidR="00E066F3" w:rsidRPr="003C1CEF" w:rsidRDefault="00E066F3" w:rsidP="00902512">
            <w:pPr>
              <w:widowControl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/>
                <w:bCs/>
                <w:szCs w:val="21"/>
                <w:highlight w:val="yellow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2.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为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国际贸易、航运和物流企业提供碳足迹追踪和</w:t>
            </w:r>
            <w:proofErr w:type="gramStart"/>
            <w:r w:rsidRPr="003C1CEF">
              <w:rPr>
                <w:rFonts w:ascii="楷体_GB2312" w:eastAsia="楷体_GB2312" w:hAnsi="Calibri" w:cs="宋体"/>
                <w:bCs/>
                <w:szCs w:val="21"/>
              </w:rPr>
              <w:t>碳排放</w:t>
            </w:r>
            <w:proofErr w:type="gramEnd"/>
            <w:r w:rsidRPr="003C1CEF">
              <w:rPr>
                <w:rFonts w:ascii="楷体_GB2312" w:eastAsia="楷体_GB2312" w:hAnsi="Calibri" w:cs="宋体"/>
                <w:bCs/>
                <w:szCs w:val="21"/>
              </w:rPr>
              <w:t>测算，提升应对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“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碳达峰、碳中和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”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的分析决策能力。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（责任单位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：市商务委（市口岸办）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、市生态环境局、市发展改革委、上海海事局）</w:t>
            </w:r>
          </w:p>
        </w:tc>
      </w:tr>
      <w:tr w:rsidR="00E066F3" w:rsidRPr="003C1CEF" w:rsidTr="00902512">
        <w:trPr>
          <w:trHeight w:val="631"/>
          <w:jc w:val="center"/>
        </w:trPr>
        <w:tc>
          <w:tcPr>
            <w:tcW w:w="9380" w:type="dxa"/>
            <w:gridSpan w:val="2"/>
            <w:vAlign w:val="center"/>
          </w:tcPr>
          <w:p w:rsidR="00E066F3" w:rsidRPr="003C1CEF" w:rsidRDefault="00E066F3" w:rsidP="00902512">
            <w:pPr>
              <w:spacing w:line="360" w:lineRule="exact"/>
              <w:outlineLvl w:val="1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C1CEF">
              <w:rPr>
                <w:rFonts w:ascii="黑体" w:eastAsia="黑体" w:hAnsi="等线" w:hint="eastAsia"/>
                <w:sz w:val="30"/>
                <w:szCs w:val="30"/>
              </w:rPr>
              <w:t>3.</w:t>
            </w:r>
            <w:r w:rsidRPr="003C1CEF">
              <w:rPr>
                <w:rFonts w:ascii="黑体" w:eastAsia="黑体" w:hAnsi="黑体" w:cs="黑体" w:hint="eastAsia"/>
                <w:bCs/>
                <w:sz w:val="28"/>
                <w:szCs w:val="28"/>
              </w:rPr>
              <w:t>提升口岸数字化监管水平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3.</w:t>
            </w:r>
            <w:r w:rsidRPr="003C1CEF">
              <w:rPr>
                <w:rFonts w:ascii="黑体" w:eastAsia="黑体" w:hAnsi="Calibri" w:cs="宋体"/>
                <w:bCs/>
                <w:sz w:val="24"/>
                <w:szCs w:val="24"/>
              </w:rPr>
              <w:t>1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拓展口岸监管信息</w:t>
            </w:r>
            <w:r w:rsidRPr="003C1CEF">
              <w:rPr>
                <w:rFonts w:ascii="黑体" w:eastAsia="黑体" w:hAnsi="Calibri" w:cs="宋体"/>
                <w:bCs/>
                <w:sz w:val="24"/>
                <w:szCs w:val="24"/>
              </w:rPr>
              <w:t>化</w:t>
            </w: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应用范围</w:t>
            </w:r>
          </w:p>
        </w:tc>
      </w:tr>
      <w:tr w:rsidR="00E066F3" w:rsidRPr="003C1CEF" w:rsidTr="00902512">
        <w:trPr>
          <w:trHeight w:val="557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szCs w:val="21"/>
              </w:rPr>
              <w:t>任务分工和责任部门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Cs/>
                <w:szCs w:val="21"/>
              </w:rPr>
            </w:pP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1.进一步推进口岸监管部门之间业务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协同的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信息化、无纸化建设。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（责任单位：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上海海关、上海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海事局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、上海边检总站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、市商务委（市口岸办））</w:t>
            </w:r>
          </w:p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/>
                <w:bCs/>
                <w:szCs w:val="21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2.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根据国家部委对进出口环节监管证件开展无纸化、电子化的改革措施和具体要求，做好在上海口岸的组织落实和推进等工作。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（责任单位：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上海海关、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市商务委（市口岸办））</w:t>
            </w:r>
          </w:p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/>
                <w:bCs/>
                <w:szCs w:val="21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3.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推广口岸</w:t>
            </w:r>
            <w:bookmarkStart w:id="0" w:name="_GoBack"/>
            <w:bookmarkEnd w:id="0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智能审核、智慧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机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检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、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远程核查。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（责任单位：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上海海关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）</w:t>
            </w:r>
          </w:p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/>
                <w:bCs/>
                <w:szCs w:val="21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4.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推广船舶感知和监管信息在贸易环节的应用，扩展国际贸易“单一窗口”水运口岸数据采集。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（责任单位：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上海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海事局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、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市商务委（市口岸办））</w:t>
            </w:r>
          </w:p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Cs/>
                <w:szCs w:val="21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5.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提升上海海上安全预警及应急反应能力。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（责任单位：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上海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海事局）</w:t>
            </w:r>
          </w:p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Cs/>
                <w:szCs w:val="21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6.建设上海港开放水域预警感知管控系统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。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（责任单位：上海边检总站）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szCs w:val="21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lastRenderedPageBreak/>
              <w:t>3.</w:t>
            </w:r>
            <w:r w:rsidRPr="003C1CEF">
              <w:rPr>
                <w:rFonts w:ascii="黑体" w:eastAsia="黑体" w:hAnsi="Calibri" w:cs="宋体"/>
                <w:bCs/>
                <w:sz w:val="24"/>
                <w:szCs w:val="24"/>
              </w:rPr>
              <w:t>2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构建基于数字化的协同</w:t>
            </w:r>
            <w:r w:rsidRPr="003C1CEF">
              <w:rPr>
                <w:rFonts w:ascii="黑体" w:eastAsia="黑体" w:hAnsi="Calibri" w:cs="宋体"/>
                <w:bCs/>
                <w:sz w:val="24"/>
                <w:szCs w:val="24"/>
              </w:rPr>
              <w:t>监管体系</w:t>
            </w:r>
          </w:p>
        </w:tc>
      </w:tr>
      <w:tr w:rsidR="00E066F3" w:rsidRPr="003C1CEF" w:rsidTr="00902512">
        <w:trPr>
          <w:trHeight w:val="558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szCs w:val="21"/>
              </w:rPr>
              <w:t>任务分工和责任部门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Cs/>
                <w:szCs w:val="21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1.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推进上海跨境贸易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大数据平台等新一代数字化监管信息系统的建设和完善。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（责任单位：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上海海关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）</w:t>
            </w:r>
          </w:p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Cs/>
                <w:szCs w:val="21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2.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加快区域信用信息共享步伐，推进口岸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监管单位间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信用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信息互认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，扩大信息互认的治理层面，探索基于大数据的区域内跨部门联合信用监管。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（责任单位：市商务委（市口岸办）、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上海海关、上海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海事局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、上海边检总站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）</w:t>
            </w:r>
          </w:p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Cs/>
                <w:szCs w:val="21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3.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以数据透明化促进监管便利，实现口岸无感监测、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智能监管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，形成口岸管理一体化数字闭环运转的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协同监管体系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（责任单位：市商务委（市口岸办）、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上海海关、上海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海事局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、上海边检总站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）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szCs w:val="21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3.</w:t>
            </w:r>
            <w:r w:rsidRPr="003C1CEF">
              <w:rPr>
                <w:rFonts w:ascii="黑体" w:eastAsia="黑体" w:hAnsi="Calibri" w:cs="宋体"/>
                <w:bCs/>
                <w:sz w:val="24"/>
                <w:szCs w:val="24"/>
              </w:rPr>
              <w:t>3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提升口岸多维度预警</w:t>
            </w:r>
            <w:proofErr w:type="gramStart"/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研</w:t>
            </w:r>
            <w:proofErr w:type="gramEnd"/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判能力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szCs w:val="21"/>
              </w:rPr>
              <w:t>任务分工和责任部门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/>
                <w:bCs/>
                <w:szCs w:val="21"/>
              </w:rPr>
            </w:pP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1.依托国际贸易“单一窗口”，强化进出口货物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、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船舶等动态信息管理，建设上海口岸大数据可视化分析系统。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（责任单位：市商务委（市口岸办）、市交通委、市经济信息化委、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上海海关、上海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海事局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、上海边检总站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）</w:t>
            </w:r>
          </w:p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/>
                <w:bCs/>
                <w:szCs w:val="21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2.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推进多部门共同开展口岸运行分析与联防联控，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建设数字化的口岸安全防控体系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，提升口岸预警</w:t>
            </w:r>
            <w:proofErr w:type="gramStart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研</w:t>
            </w:r>
            <w:proofErr w:type="gramEnd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判能力。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（责任单位：市商务委（市口岸办）、市交通委、市经济信息化委、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上海海关、上海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海事局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、上海边检总站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）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9380" w:type="dxa"/>
            <w:gridSpan w:val="2"/>
            <w:vAlign w:val="center"/>
          </w:tcPr>
          <w:p w:rsidR="00E066F3" w:rsidRPr="003C1CEF" w:rsidRDefault="00E066F3" w:rsidP="00902512">
            <w:pPr>
              <w:spacing w:line="360" w:lineRule="exact"/>
              <w:outlineLvl w:val="1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C1CEF">
              <w:rPr>
                <w:rFonts w:ascii="黑体" w:eastAsia="黑体" w:hAnsi="等线" w:hint="eastAsia"/>
                <w:sz w:val="30"/>
                <w:szCs w:val="30"/>
              </w:rPr>
              <w:t>4.</w:t>
            </w:r>
            <w:r w:rsidRPr="003C1CEF">
              <w:rPr>
                <w:rFonts w:ascii="黑体" w:eastAsia="黑体" w:hAnsi="黑体" w:cs="黑体" w:hint="eastAsia"/>
                <w:bCs/>
                <w:sz w:val="28"/>
                <w:szCs w:val="28"/>
              </w:rPr>
              <w:t>增强口岸区域辐射能级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4.</w:t>
            </w:r>
            <w:r w:rsidRPr="003C1CEF">
              <w:rPr>
                <w:rFonts w:ascii="黑体" w:eastAsia="黑体" w:hAnsi="Calibri" w:cs="宋体"/>
                <w:bCs/>
                <w:sz w:val="24"/>
                <w:szCs w:val="24"/>
              </w:rPr>
              <w:t>1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textAlignment w:val="baseline"/>
              <w:rPr>
                <w:rFonts w:ascii="Calibri" w:hAnsi="黑体" w:cs="黑体"/>
                <w:bCs/>
                <w:sz w:val="28"/>
                <w:szCs w:val="28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推进长三角口岸</w:t>
            </w:r>
            <w:r w:rsidRPr="003C1CEF">
              <w:rPr>
                <w:rFonts w:ascii="黑体" w:eastAsia="黑体" w:hAnsi="Calibri" w:cs="宋体"/>
                <w:bCs/>
                <w:sz w:val="24"/>
                <w:szCs w:val="24"/>
              </w:rPr>
              <w:t>通关</w:t>
            </w: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一体化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szCs w:val="21"/>
              </w:rPr>
              <w:t>任务分工和责任部门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/>
                <w:bCs/>
                <w:szCs w:val="21"/>
              </w:rPr>
            </w:pP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1.深化长三角国际贸易“单一窗口”合作共建，推进口岸信息系统资源整合、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特色功能推广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和数字化转型，引导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多方参与，</w:t>
            </w:r>
            <w:proofErr w:type="gramStart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探索长</w:t>
            </w:r>
            <w:proofErr w:type="gramEnd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三角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三省一市间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数字化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联合运营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创新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模式，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推进长三角口岸通关一体化，支持长三角世界级港口群一体化发展。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单位：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市商务委（市口岸办）、市发展改革委、上海海关、上海海事局、上海边检总站）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szCs w:val="21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4.</w:t>
            </w:r>
            <w:r w:rsidRPr="003C1CEF">
              <w:rPr>
                <w:rFonts w:ascii="黑体" w:eastAsia="黑体" w:hAnsi="Calibri" w:cs="宋体"/>
                <w:bCs/>
                <w:sz w:val="24"/>
                <w:szCs w:val="24"/>
              </w:rPr>
              <w:t>2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提升</w:t>
            </w:r>
            <w:r w:rsidRPr="003C1CEF">
              <w:rPr>
                <w:rFonts w:ascii="黑体" w:eastAsia="黑体" w:hAnsi="Calibri" w:cs="宋体"/>
                <w:bCs/>
                <w:sz w:val="24"/>
                <w:szCs w:val="24"/>
              </w:rPr>
              <w:t>跨</w:t>
            </w:r>
            <w:proofErr w:type="gramStart"/>
            <w:r w:rsidRPr="003C1CEF">
              <w:rPr>
                <w:rFonts w:ascii="黑体" w:eastAsia="黑体" w:hAnsi="Calibri" w:cs="宋体"/>
                <w:bCs/>
                <w:sz w:val="24"/>
                <w:szCs w:val="24"/>
              </w:rPr>
              <w:t>区域</w:t>
            </w: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口岸</w:t>
            </w:r>
            <w:proofErr w:type="gramEnd"/>
            <w:r w:rsidRPr="003C1CEF">
              <w:rPr>
                <w:rFonts w:ascii="黑体" w:eastAsia="黑体" w:hAnsi="Calibri" w:cs="宋体"/>
                <w:bCs/>
                <w:sz w:val="24"/>
                <w:szCs w:val="24"/>
              </w:rPr>
              <w:t>辐射能级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szCs w:val="21"/>
              </w:rPr>
              <w:t>任务分工和责任部门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Cs/>
                <w:szCs w:val="21"/>
              </w:rPr>
            </w:pP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1.积极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对接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长江经济带等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国家战略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，依托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国际贸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易“单一窗</w:t>
            </w:r>
            <w:r w:rsidRPr="003C1CEF">
              <w:rPr>
                <w:rFonts w:ascii="仿宋_GB2312" w:eastAsia="仿宋_GB2312" w:hAnsi="Calibri" w:cs="宋体" w:hint="eastAsia"/>
                <w:bCs/>
                <w:szCs w:val="21"/>
              </w:rPr>
              <w:t>口”、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集装箱江海联运公共信息平台，优化货物转运流程，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推动沿江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重点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口岸间货物便捷流转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单位：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市商务委（市口岸办）、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市发展改革委、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经济信息化委、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交通委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、上海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海关、</w:t>
            </w:r>
            <w:proofErr w:type="gramStart"/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上港集团</w:t>
            </w:r>
            <w:proofErr w:type="gramEnd"/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）</w:t>
            </w:r>
          </w:p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Cs/>
                <w:szCs w:val="21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2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.推进水</w:t>
            </w:r>
            <w:proofErr w:type="gramStart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水</w:t>
            </w:r>
            <w:proofErr w:type="gramEnd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中转、江海直达、海铁联运、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中欧班列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、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空空中转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等业务模式的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数字化转型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，不断提升上海口岸区域辐射能级。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单位：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市商务委（市口岸办）、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市发展改革委、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经济信息化委、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交通委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</w:t>
            </w:r>
            <w:proofErr w:type="gramStart"/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上港集团</w:t>
            </w:r>
            <w:proofErr w:type="gramEnd"/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机场集团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、中国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铁路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上海局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集团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）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9380" w:type="dxa"/>
            <w:gridSpan w:val="2"/>
            <w:vAlign w:val="center"/>
          </w:tcPr>
          <w:p w:rsidR="00E066F3" w:rsidRPr="003C1CEF" w:rsidRDefault="00E066F3" w:rsidP="00902512">
            <w:pPr>
              <w:spacing w:line="360" w:lineRule="exact"/>
              <w:outlineLvl w:val="1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C1CEF">
              <w:rPr>
                <w:rFonts w:ascii="黑体" w:eastAsia="黑体" w:hAnsi="等线" w:hint="eastAsia"/>
                <w:sz w:val="30"/>
                <w:szCs w:val="30"/>
              </w:rPr>
              <w:t>5.</w:t>
            </w:r>
            <w:r w:rsidRPr="003C1CEF">
              <w:rPr>
                <w:rFonts w:ascii="黑体" w:eastAsia="黑体" w:hAnsi="黑体" w:cs="黑体" w:hint="eastAsia"/>
                <w:bCs/>
                <w:sz w:val="28"/>
                <w:szCs w:val="28"/>
              </w:rPr>
              <w:t>打造国际互联互通合作新载体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spacing w:line="360" w:lineRule="exact"/>
              <w:jc w:val="center"/>
              <w:outlineLvl w:val="1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C1CEF">
              <w:rPr>
                <w:rFonts w:ascii="黑体" w:eastAsia="黑体" w:hint="eastAsia"/>
                <w:bCs/>
                <w:sz w:val="24"/>
                <w:szCs w:val="30"/>
              </w:rPr>
              <w:lastRenderedPageBreak/>
              <w:t>5.</w:t>
            </w:r>
            <w:r w:rsidRPr="003C1CEF">
              <w:rPr>
                <w:rFonts w:ascii="黑体" w:eastAsia="黑体"/>
                <w:bCs/>
                <w:sz w:val="24"/>
                <w:szCs w:val="30"/>
              </w:rPr>
              <w:t>1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/>
                <w:bCs/>
                <w:sz w:val="24"/>
                <w:szCs w:val="24"/>
              </w:rPr>
              <w:t>深化亚太示范</w:t>
            </w:r>
            <w:proofErr w:type="gramStart"/>
            <w:r w:rsidRPr="003C1CEF">
              <w:rPr>
                <w:rFonts w:ascii="黑体" w:eastAsia="黑体" w:hAnsi="Calibri" w:cs="宋体"/>
                <w:bCs/>
                <w:sz w:val="24"/>
                <w:szCs w:val="24"/>
              </w:rPr>
              <w:t>电子口岸网络</w:t>
            </w:r>
            <w:proofErr w:type="gramEnd"/>
            <w:r w:rsidRPr="003C1CEF">
              <w:rPr>
                <w:rFonts w:ascii="黑体" w:eastAsia="黑体" w:hAnsi="Calibri" w:cs="宋体"/>
                <w:bCs/>
                <w:sz w:val="24"/>
                <w:szCs w:val="24"/>
              </w:rPr>
              <w:t>建设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szCs w:val="21"/>
              </w:rPr>
            </w:pPr>
            <w:r w:rsidRPr="003C1CEF">
              <w:rPr>
                <w:rFonts w:ascii="黑体" w:eastAsia="黑体" w:hAnsi="Calibri" w:cs="宋体" w:hint="eastAsia"/>
                <w:szCs w:val="21"/>
              </w:rPr>
              <w:t>任务分工和责任部门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/>
                <w:bCs/>
                <w:szCs w:val="21"/>
              </w:rPr>
            </w:pP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1.以亚太示范</w:t>
            </w:r>
            <w:proofErr w:type="gramStart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电子口岸网络</w:t>
            </w:r>
            <w:proofErr w:type="gramEnd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(APMEN)为基础，积极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参与国际合作，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不断提高国际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影响力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单位：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市商务委（市口岸办））</w:t>
            </w:r>
          </w:p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/>
                <w:bCs/>
                <w:szCs w:val="21"/>
              </w:rPr>
            </w:pPr>
            <w:r w:rsidRPr="003C1CEF">
              <w:rPr>
                <w:rFonts w:ascii="楷体_GB2312" w:eastAsia="楷体_GB2312" w:hAnsi="Calibri" w:cs="宋体"/>
                <w:bCs/>
                <w:szCs w:val="21"/>
              </w:rPr>
              <w:t>2.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推动海、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空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运端到端可视化试点，探索实施跨境物流可视化，形成“端到端”的 “可视、可追溯”。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（责任单位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：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市商务委（市口岸办））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spacing w:line="360" w:lineRule="exact"/>
              <w:jc w:val="center"/>
              <w:outlineLvl w:val="1"/>
              <w:rPr>
                <w:rFonts w:ascii="黑体" w:eastAsia="黑体"/>
                <w:bCs/>
                <w:sz w:val="24"/>
                <w:szCs w:val="30"/>
              </w:rPr>
            </w:pPr>
            <w:r w:rsidRPr="003C1CEF">
              <w:rPr>
                <w:rFonts w:ascii="黑体" w:eastAsia="黑体" w:hint="eastAsia"/>
                <w:bCs/>
                <w:sz w:val="24"/>
                <w:szCs w:val="30"/>
              </w:rPr>
              <w:t>5.</w:t>
            </w:r>
            <w:r w:rsidRPr="003C1CEF">
              <w:rPr>
                <w:rFonts w:ascii="黑体" w:eastAsia="黑体"/>
                <w:bCs/>
                <w:sz w:val="24"/>
                <w:szCs w:val="30"/>
              </w:rPr>
              <w:t>2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建设国际互联互通合作新载体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widowControl/>
              <w:jc w:val="center"/>
              <w:textAlignment w:val="baseline"/>
              <w:rPr>
                <w:rFonts w:ascii="黑体" w:eastAsia="黑体" w:hAnsi="Calibri" w:cs="宋体"/>
                <w:szCs w:val="21"/>
              </w:rPr>
            </w:pPr>
            <w:r w:rsidRPr="003C1CEF">
              <w:rPr>
                <w:rFonts w:ascii="黑体" w:eastAsia="黑体" w:hAnsi="Calibri" w:cs="宋体" w:hint="eastAsia"/>
                <w:szCs w:val="21"/>
              </w:rPr>
              <w:t>任务分工和责任部门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/>
                <w:bCs/>
                <w:szCs w:val="21"/>
              </w:rPr>
            </w:pP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1.探索推进与APEC、RCEP以及“一带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一路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”条件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成熟的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经济体开展物流、船舶可视化及贸易合</w:t>
            </w:r>
            <w:proofErr w:type="gramStart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规</w:t>
            </w:r>
            <w:proofErr w:type="gramEnd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等试点，形成高效率、低成本、便利化跨境网络贸易通道，为企业提供“一次申报、全球通关”服务。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（责任单位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：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市商务委（市口岸办）、上海海事局）</w:t>
            </w:r>
          </w:p>
          <w:p w:rsidR="00E066F3" w:rsidRPr="003C1CEF" w:rsidRDefault="00E066F3" w:rsidP="00902512">
            <w:pPr>
              <w:widowControl/>
              <w:adjustRightInd w:val="0"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Cs/>
                <w:szCs w:val="21"/>
              </w:rPr>
            </w:pP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2.搭建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RCEP等国际协议的最优关税的智能查询系统，为企业提供最优税率策划和咨询，协助企业用好优惠条款。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（责任单位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：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市商务委（市口岸办））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9380" w:type="dxa"/>
            <w:gridSpan w:val="2"/>
            <w:vAlign w:val="center"/>
          </w:tcPr>
          <w:p w:rsidR="00E066F3" w:rsidRPr="003C1CEF" w:rsidRDefault="00E066F3" w:rsidP="00902512">
            <w:pPr>
              <w:spacing w:line="360" w:lineRule="exact"/>
              <w:outlineLvl w:val="1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C1CEF">
              <w:rPr>
                <w:rFonts w:ascii="黑体" w:eastAsia="黑体" w:hAnsi="等线" w:hint="eastAsia"/>
                <w:sz w:val="30"/>
                <w:szCs w:val="30"/>
              </w:rPr>
              <w:t>6.</w:t>
            </w:r>
            <w:r w:rsidRPr="003C1CEF">
              <w:rPr>
                <w:rFonts w:ascii="黑体" w:eastAsia="黑体" w:hAnsi="黑体" w:cs="黑体" w:hint="eastAsia"/>
                <w:bCs/>
                <w:sz w:val="28"/>
                <w:szCs w:val="28"/>
              </w:rPr>
              <w:t>保障措施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spacing w:line="360" w:lineRule="exact"/>
              <w:jc w:val="center"/>
              <w:outlineLvl w:val="1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C1CEF">
              <w:rPr>
                <w:rFonts w:ascii="黑体" w:eastAsia="黑体" w:hint="eastAsia"/>
                <w:bCs/>
                <w:sz w:val="24"/>
                <w:szCs w:val="30"/>
              </w:rPr>
              <w:t>6.</w:t>
            </w:r>
            <w:r w:rsidRPr="003C1CEF">
              <w:rPr>
                <w:rFonts w:ascii="黑体" w:eastAsia="黑体"/>
                <w:bCs/>
                <w:sz w:val="24"/>
                <w:szCs w:val="30"/>
              </w:rPr>
              <w:t>1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加强组织保障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spacing w:line="360" w:lineRule="exact"/>
              <w:jc w:val="center"/>
              <w:outlineLvl w:val="1"/>
              <w:rPr>
                <w:rFonts w:ascii="楷体_GB2312" w:eastAsia="楷体_GB2312" w:hAnsi="等线" w:cs="宋体"/>
                <w:bCs/>
                <w:szCs w:val="21"/>
              </w:rPr>
            </w:pPr>
            <w:r w:rsidRPr="003C1CEF">
              <w:rPr>
                <w:rFonts w:ascii="楷体_GB2312" w:eastAsia="楷体_GB2312" w:hAnsi="等线" w:cs="宋体" w:hint="eastAsia"/>
                <w:bCs/>
                <w:szCs w:val="21"/>
              </w:rPr>
              <w:t>任务分工和责任部门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Cs/>
                <w:szCs w:val="21"/>
              </w:rPr>
            </w:pP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设立上海</w:t>
            </w:r>
            <w:proofErr w:type="gramStart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智慧口岸</w:t>
            </w:r>
            <w:proofErr w:type="gramEnd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数字化专班，由市商务委（市口岸办）为牵头单位，成员单位包括市商务委（市口岸办）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、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市发展改革委、市经济信息化委、市交通委、市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科委、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市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生态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环境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局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、上海海关、上海海事局、上海</w:t>
            </w:r>
            <w:r w:rsidRPr="003C1CEF">
              <w:rPr>
                <w:rFonts w:ascii="楷体_GB2312" w:eastAsia="楷体_GB2312" w:hAnsi="Calibri" w:cs="宋体"/>
                <w:bCs/>
                <w:szCs w:val="21"/>
              </w:rPr>
              <w:t>边检总站</w:t>
            </w: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、</w:t>
            </w:r>
            <w:proofErr w:type="gramStart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上港集团</w:t>
            </w:r>
            <w:proofErr w:type="gramEnd"/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、机场集团、中国铁路上海局集团、亿通公司等。工作专班日常联系工作由市商务委（市口岸办）负责，工作专班明确工作职责和工作机制，定期召开工作会议，协调解决推进中遇到的具体问题。</w:t>
            </w:r>
          </w:p>
          <w:p w:rsidR="00E066F3" w:rsidRPr="003C1CEF" w:rsidRDefault="00E066F3" w:rsidP="00902512">
            <w:pPr>
              <w:widowControl/>
              <w:spacing w:line="360" w:lineRule="exact"/>
              <w:ind w:firstLineChars="200" w:firstLine="422"/>
              <w:textAlignment w:val="baseline"/>
              <w:rPr>
                <w:rFonts w:ascii="楷体_GB2312" w:eastAsia="楷体_GB2312" w:hAnsi="Calibri" w:cs="宋体"/>
                <w:bCs/>
                <w:szCs w:val="21"/>
              </w:rPr>
            </w:pP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（责任单位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：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市商务委（市口岸办）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、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市发展改革委、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经济信息化委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、市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交通委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、市科委、市生态环境局</w:t>
            </w:r>
            <w:r w:rsidRPr="003C1CEF">
              <w:rPr>
                <w:rFonts w:ascii="楷体_GB2312" w:eastAsia="楷体_GB2312" w:hAnsi="楷体_GB2312" w:cs="楷体_GB2312"/>
                <w:b/>
                <w:szCs w:val="21"/>
              </w:rPr>
              <w:t>、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上海海关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、上海海事局、上海边检总站）</w:t>
            </w:r>
          </w:p>
        </w:tc>
      </w:tr>
      <w:tr w:rsidR="00E066F3" w:rsidRPr="003C1CEF" w:rsidTr="00902512">
        <w:trPr>
          <w:trHeight w:val="70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spacing w:line="360" w:lineRule="exact"/>
              <w:jc w:val="center"/>
              <w:outlineLvl w:val="1"/>
              <w:rPr>
                <w:rFonts w:ascii="楷体_GB2312" w:eastAsia="楷体_GB2312" w:hAnsi="等线" w:cs="宋体"/>
                <w:bCs/>
                <w:szCs w:val="21"/>
              </w:rPr>
            </w:pPr>
            <w:r w:rsidRPr="003C1CEF">
              <w:rPr>
                <w:rFonts w:ascii="黑体" w:eastAsia="黑体" w:hint="eastAsia"/>
                <w:bCs/>
                <w:sz w:val="24"/>
                <w:szCs w:val="30"/>
              </w:rPr>
              <w:t>6.</w:t>
            </w:r>
            <w:r w:rsidRPr="003C1CEF">
              <w:rPr>
                <w:rFonts w:ascii="黑体" w:eastAsia="黑体"/>
                <w:bCs/>
                <w:sz w:val="24"/>
                <w:szCs w:val="30"/>
              </w:rPr>
              <w:t>2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textAlignment w:val="baseline"/>
              <w:rPr>
                <w:rFonts w:ascii="黑体" w:eastAsia="黑体" w:hAnsi="Calibri" w:cs="宋体"/>
                <w:bCs/>
                <w:sz w:val="24"/>
                <w:szCs w:val="24"/>
              </w:rPr>
            </w:pPr>
            <w:r w:rsidRPr="003C1CEF">
              <w:rPr>
                <w:rFonts w:ascii="黑体" w:eastAsia="黑体" w:hAnsi="Calibri" w:cs="宋体" w:hint="eastAsia"/>
                <w:bCs/>
                <w:sz w:val="24"/>
                <w:szCs w:val="24"/>
              </w:rPr>
              <w:t>加强政策引导</w:t>
            </w:r>
          </w:p>
        </w:tc>
      </w:tr>
      <w:tr w:rsidR="00E066F3" w:rsidRPr="003C1CEF" w:rsidTr="00902512">
        <w:trPr>
          <w:trHeight w:val="1215"/>
          <w:jc w:val="center"/>
        </w:trPr>
        <w:tc>
          <w:tcPr>
            <w:tcW w:w="1271" w:type="dxa"/>
            <w:vAlign w:val="center"/>
          </w:tcPr>
          <w:p w:rsidR="00E066F3" w:rsidRPr="003C1CEF" w:rsidRDefault="00E066F3" w:rsidP="00902512">
            <w:pPr>
              <w:spacing w:line="360" w:lineRule="exact"/>
              <w:jc w:val="center"/>
              <w:outlineLvl w:val="1"/>
              <w:rPr>
                <w:rFonts w:ascii="黑体" w:eastAsia="黑体"/>
                <w:bCs/>
                <w:sz w:val="24"/>
                <w:szCs w:val="30"/>
              </w:rPr>
            </w:pPr>
            <w:r w:rsidRPr="003C1CEF">
              <w:rPr>
                <w:rFonts w:ascii="楷体_GB2312" w:eastAsia="楷体_GB2312" w:hAnsi="等线" w:cs="宋体" w:hint="eastAsia"/>
                <w:bCs/>
                <w:szCs w:val="21"/>
              </w:rPr>
              <w:t>任务分工和责任部门</w:t>
            </w:r>
          </w:p>
        </w:tc>
        <w:tc>
          <w:tcPr>
            <w:tcW w:w="8109" w:type="dxa"/>
            <w:vAlign w:val="center"/>
          </w:tcPr>
          <w:p w:rsidR="00E066F3" w:rsidRPr="003C1CEF" w:rsidRDefault="00E066F3" w:rsidP="00902512">
            <w:pPr>
              <w:widowControl/>
              <w:spacing w:line="360" w:lineRule="exact"/>
              <w:ind w:firstLineChars="200" w:firstLine="420"/>
              <w:textAlignment w:val="baseline"/>
              <w:rPr>
                <w:rFonts w:ascii="楷体_GB2312" w:eastAsia="楷体_GB2312" w:hAnsi="Calibri" w:cs="宋体"/>
                <w:bCs/>
                <w:szCs w:val="21"/>
              </w:rPr>
            </w:pPr>
            <w:r w:rsidRPr="003C1CEF">
              <w:rPr>
                <w:rFonts w:ascii="楷体_GB2312" w:eastAsia="楷体_GB2312" w:hAnsi="Calibri" w:cs="宋体" w:hint="eastAsia"/>
                <w:bCs/>
                <w:szCs w:val="21"/>
              </w:rPr>
              <w:t>各有关单位按规定统筹发挥各级各部门政策引导作用，支持建设一批口岸数字化重点项目。鼓励金融机构和社会资本投入口岸数字化建设。</w:t>
            </w:r>
          </w:p>
          <w:p w:rsidR="00E066F3" w:rsidRPr="003C1CEF" w:rsidRDefault="00E066F3" w:rsidP="00902512">
            <w:pPr>
              <w:widowControl/>
              <w:spacing w:line="360" w:lineRule="exact"/>
              <w:ind w:firstLineChars="200" w:firstLine="422"/>
              <w:textAlignment w:val="baseline"/>
              <w:rPr>
                <w:rFonts w:ascii="楷体_GB2312" w:eastAsia="楷体_GB2312" w:hAnsi="Calibri" w:cs="宋体"/>
                <w:bCs/>
                <w:szCs w:val="21"/>
              </w:rPr>
            </w:pP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（责任单位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：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市商务委（市口岸办）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、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市发展改革委、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市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经济信息化委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、市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交通委</w:t>
            </w:r>
            <w:r w:rsidRPr="003C1CEF">
              <w:rPr>
                <w:rFonts w:ascii="楷体_GB2312" w:eastAsia="楷体_GB2312" w:hAnsi="楷体_GB2312" w:cs="楷体_GB2312" w:hint="eastAsia"/>
                <w:b/>
                <w:szCs w:val="21"/>
              </w:rPr>
              <w:t>、市科委、市生态环境局、</w:t>
            </w:r>
            <w:r w:rsidRPr="003C1CEF">
              <w:rPr>
                <w:rFonts w:ascii="楷体_GB2312" w:eastAsia="楷体_GB2312" w:hAnsi="Calibri" w:cs="宋体"/>
                <w:b/>
                <w:bCs/>
                <w:szCs w:val="21"/>
              </w:rPr>
              <w:t>上海海关</w:t>
            </w:r>
            <w:r w:rsidRPr="003C1CEF">
              <w:rPr>
                <w:rFonts w:ascii="楷体_GB2312" w:eastAsia="楷体_GB2312" w:hAnsi="Calibri" w:cs="宋体" w:hint="eastAsia"/>
                <w:b/>
                <w:bCs/>
                <w:szCs w:val="21"/>
              </w:rPr>
              <w:t>、上海海事局、上海边检总站）</w:t>
            </w:r>
          </w:p>
        </w:tc>
      </w:tr>
    </w:tbl>
    <w:p w:rsidR="000215D9" w:rsidRPr="00E066F3" w:rsidRDefault="000215D9"/>
    <w:sectPr w:rsidR="000215D9" w:rsidRPr="00E0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6F3"/>
    <w:rsid w:val="000215D9"/>
    <w:rsid w:val="00E0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2022-10-31T09:09:00Z</dcterms:created>
  <dcterms:modified xsi:type="dcterms:W3CDTF">2022-10-31T09:09:00Z</dcterms:modified>
</cp:coreProperties>
</file>