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0"/>
          <w:szCs w:val="30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>附件</w:t>
      </w:r>
      <w:r>
        <w:rPr>
          <w:rFonts w:ascii="黑体" w:hAnsi="黑体" w:eastAsia="黑体" w:cs="黑体"/>
          <w:bCs/>
          <w:kern w:val="0"/>
          <w:sz w:val="32"/>
          <w:szCs w:val="32"/>
          <w:lang w:bidi="ar"/>
        </w:rPr>
        <w:t>2</w:t>
      </w:r>
    </w:p>
    <w:p>
      <w:pPr>
        <w:widowControl/>
        <w:spacing w:line="360" w:lineRule="exact"/>
        <w:jc w:val="center"/>
        <w:textAlignment w:val="center"/>
        <w:rPr>
          <w:rFonts w:cs="华文中宋" w:asciiTheme="majorEastAsia" w:hAnsiTheme="majorEastAsia" w:eastAsiaTheme="majorEastAsia"/>
          <w:b/>
          <w:kern w:val="0"/>
          <w:sz w:val="36"/>
          <w:szCs w:val="36"/>
          <w:lang w:bidi="ar"/>
        </w:rPr>
      </w:pPr>
    </w:p>
    <w:tbl>
      <w:tblPr>
        <w:tblStyle w:val="12"/>
        <w:tblpPr w:leftFromText="180" w:rightFromText="180" w:vertAnchor="text" w:horzAnchor="page" w:tblpX="1952" w:tblpY="8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764"/>
        <w:gridCol w:w="1108"/>
        <w:gridCol w:w="708"/>
        <w:gridCol w:w="426"/>
        <w:gridCol w:w="992"/>
        <w:gridCol w:w="283"/>
        <w:gridCol w:w="993"/>
        <w:gridCol w:w="567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华文中宋" w:asciiTheme="majorEastAsia" w:hAnsiTheme="majorEastAsia" w:eastAsiaTheme="majorEastAsia"/>
                <w:b/>
                <w:kern w:val="0"/>
                <w:sz w:val="36"/>
                <w:szCs w:val="36"/>
                <w:lang w:bidi="ar"/>
              </w:rPr>
            </w:pPr>
            <w:r>
              <w:rPr>
                <w:rFonts w:hint="eastAsia" w:cs="华文中宋" w:asciiTheme="majorEastAsia" w:hAnsiTheme="majorEastAsia" w:eastAsiaTheme="majorEastAsia"/>
                <w:b/>
                <w:kern w:val="0"/>
                <w:sz w:val="36"/>
                <w:szCs w:val="36"/>
                <w:lang w:bidi="ar"/>
              </w:rPr>
              <w:t>数字商务企业综合评价表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cs="华文中宋" w:asciiTheme="majorEastAsia" w:hAnsiTheme="majorEastAsia" w:eastAsiaTheme="majorEastAsia"/>
                <w:b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33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 xml:space="preserve">                                      </w:t>
            </w:r>
            <w:r>
              <w:rPr>
                <w:rStyle w:val="29"/>
                <w:rFonts w:hint="default"/>
                <w:lang w:bidi="ar"/>
              </w:rPr>
              <w:t>填表时间：2021年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组织机构代码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法定代表人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注册时间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注册资本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注册类型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企业网址</w:t>
            </w:r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工作电话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手机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电子邮件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微信</w:t>
            </w:r>
          </w:p>
        </w:tc>
        <w:tc>
          <w:tcPr>
            <w:tcW w:w="6732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330" w:type="dxa"/>
            <w:gridSpan w:val="10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注释：商务部确认的108家数字商务企业和各地推荐参评企业应遵循以下原则填报此表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spacing w:line="360" w:lineRule="exact"/>
              <w:ind w:firstLine="361" w:firstLineChars="200"/>
              <w:jc w:val="left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（1）同比变化为与2019年相比较的变化值，增加为正值，降低为负值。</w:t>
            </w:r>
          </w:p>
          <w:p>
            <w:pPr>
              <w:spacing w:line="360" w:lineRule="exact"/>
              <w:ind w:left="899" w:leftChars="170" w:hanging="542" w:hangingChars="300"/>
              <w:jc w:val="left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（2）本表分为两部分，第一部分为企业共性选项，请如实填写，若日常经营不涉及相关选项可不填。</w:t>
            </w:r>
          </w:p>
          <w:p>
            <w:pPr>
              <w:spacing w:line="360" w:lineRule="exact"/>
              <w:ind w:left="718" w:leftChars="170" w:hanging="361" w:hangingChars="200"/>
              <w:jc w:val="left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（3）第二部分为企业非共性选项，请各企业根据自身情况，谨慎选择一类填报，非填报项内容无需填写，其中商品交易创新应用、服务交易创新应用、数字内容创新应用属于数字商务创新应用大类；数字化运营服务、数字化营销服务、数据分析服务属于数字商务服务类；在确定填报大类后，原则上企业填报项应为与企业经营业绩最好的业务相符合的小类。</w:t>
            </w:r>
          </w:p>
          <w:p>
            <w:pPr>
              <w:widowControl/>
              <w:spacing w:line="360" w:lineRule="exact"/>
              <w:ind w:left="718" w:leftChars="170" w:hanging="361" w:hangingChars="200"/>
              <w:jc w:val="left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（4）2020年参与遴选并填选数字金融、数字物流的数字商务企业可根据本表重新选择其他类进行填报。</w:t>
            </w:r>
          </w:p>
          <w:p>
            <w:pPr>
              <w:widowControl/>
              <w:spacing w:line="360" w:lineRule="exact"/>
              <w:ind w:left="718" w:leftChars="170" w:hanging="361" w:hangingChars="200"/>
              <w:jc w:val="left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（5）任何问题，可致电综合评价组织单位询问。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8330" w:type="dxa"/>
            <w:gridSpan w:val="10"/>
            <w:tcBorders>
              <w:top w:val="single" w:color="000000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firstLine="361" w:firstLineChars="20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第一部分：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98" w:type="dxa"/>
            <w:gridSpan w:val="2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基础营收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与线上发展情况</w:t>
            </w:r>
          </w:p>
        </w:tc>
        <w:tc>
          <w:tcPr>
            <w:tcW w:w="673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1.2020年，营收____万元，同比增长___%，纳税____万元，同比增长___%；共获得融资____万元；□是 □否 盈利。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2.2020年，完成线上销售额____万元，占全部销售额的____%。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15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人力资源情况</w:t>
            </w:r>
          </w:p>
        </w:tc>
        <w:tc>
          <w:tcPr>
            <w:tcW w:w="6732" w:type="dxa"/>
            <w:gridSpan w:val="8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1.共有员工_____人，其中管理人员____人，市场团队人员____人，技术团队人员____人，第三方合同人员____人，其他人员____人。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2.□是 □否 设置了人工智能、云计算、大数据、物联网工程技术人员（职业分类大典编码2021009、10、11、12）等相关岗位。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3.2020年，招募高新技术人才减免税费____万元。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上市情况</w:t>
            </w:r>
          </w:p>
        </w:tc>
        <w:tc>
          <w:tcPr>
            <w:tcW w:w="67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1.□是 □否 上市,所在股市□上海 □深圳 □香港 □纽约 □伦敦 □其他__。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2.截至2020年底，市值折合人民币 ___元，估值折合人民币___元。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数字化程度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与绿色发展</w:t>
            </w:r>
          </w:p>
        </w:tc>
        <w:tc>
          <w:tcPr>
            <w:tcW w:w="6732" w:type="dxa"/>
            <w:gridSpan w:val="8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1.□是 □否 使用云服务技术，拥有____TB云空间供企业使用（含自建或使用第三方提供的服务器）。截至2020年底，已有___项工作事项实现上云。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2.□是 □否 使用大数据技术并建立数据仓库；截至2020年底，拥有数据___TB。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3.□是 □否 建立信息化整合平台系统，平台拥有____个功能模块，整合了 □电子发票 □电子合同 □电子文档 □电子文件归档 □其他____等功能；截至2020年底，电子化的纸质票据、文件占全年处理纸质票据、文件的____%，帮助企业节约办公用品成本____万元，占营收的____%。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4.日常经营中采用____、____、____等数字技术方式节约能源，实现办公场所能耗变化___%,其他场所能耗变化___%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（请在《报告》中详细介绍做法及成效）。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9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数据处理与协同</w:t>
            </w:r>
          </w:p>
        </w:tc>
        <w:tc>
          <w:tcPr>
            <w:tcW w:w="673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□是 □否 形成数字产品并参与数据交易。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2.□是 □否 在商务活动中使用大数据技术，应用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□日志采集 □实时采集 □网络数据采集 □数据交易 □其他____等方式获取数据。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3.截至2020年，在商业运营中应用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□机器学习 □深度学习 □边缘计算 □其他_____等数据处理技术。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□否 使用自研/第三方提供的数据质量监控系统平台（大数据采集后，用于检测、筛选高质量数据的系统，应用后能有效节约数据储存空间，提升数据分析速度）。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5.□是 □否 使用自研/第三方提供的用户行为分析、用户画像等技术。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6.□是 □否 与政府或其他组织机构分享脱敏数据（严格遵守数据安全法，在签署相关数据协议后，有偿或无偿分享），其中与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□国家级 □省级 □地市级 □县级 政府分享企业数据。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科研能力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6732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1.年均科研总投入_____万元，研发投入占总收入的____%；截至2020年底，共获得有效发明类科研专利_____项。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2.获得云计算专利___件，数据技术专利___件，5G、物联网技术专利___件、通信类专利___件，自动化技术专利___件，人工智能技术专利___件（请在《报告》中详细介绍专利获得及与技术的商业应用情况）。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数字技术安全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与数据安全防护</w:t>
            </w:r>
          </w:p>
        </w:tc>
        <w:tc>
          <w:tcPr>
            <w:tcW w:w="673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1.□是 □否 建立相应安全协议，保护用户个人数据与隐私安全。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2.为应对网络攻击，保护数据安全，□是 □否建立内部数据安全管理规章制度，□是 □否 应用商用密码保护数据，□是 □否 备份数据应对数据丢失等情况，还采取了____、____、____等措施保护数据安全。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3.2020年，在数字技术安全与数据安全防护上的开支为____万元。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330" w:type="dxa"/>
            <w:gridSpan w:val="10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ind w:left="718" w:leftChars="170" w:hanging="361" w:hangingChars="200"/>
              <w:jc w:val="left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第二部分：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数字商务创新应用类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商品交易创新应用</w:t>
            </w:r>
          </w:p>
        </w:tc>
        <w:tc>
          <w:tcPr>
            <w:tcW w:w="6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业务类型为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□生产制造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□批发零售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1.企业拥有长期稳定（2年或2年以上时间）的合作伙伴____家，2020年同比增加___%；个人用户（会员）___人,同比增加___%，其中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数字化会员占比____%（即经常性使用企业小程序、客户端的客户占全部会员客户的比例）。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2.□是 □否 应用了C2M柔性供应链生产规模化定制产品；2020年共生产定制化产品SKU____种，实现销售额____万元。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3.□是 □否 开设实体店面，2020年,实体店销售额为____万元；通过体验店带动线上（通过网上下单，由实体店发货而非库房发货）销售额为____万元。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4.□是 □否 在店内使用VR/AR、生物识别等技术，使用店铺占全部实体店数量的____%；□是 □否 使用自动收款系统并安放终端设备,平均每家店铺拥有终端_____台。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5.□是 □否 自主运营建设数字化供应链连接上下游；2020年通过使用数字化供应链交易额增加值为____万元，通过数字化供应链连接上游企业___家、下游企业___家，连接金融、数据分析、物流等功能企业____家，实现□信息共享 □金融融资 □智能物流 □其他___等服务功能。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6.□是 □否 使用自动补货系统；2020年通过自动补货系统库存成本下降____%；应用数字技术后，库存周转率提高____%，运营成本降低____%，坪效增加____%。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7.2020年，以模式赋能的方式带动其他商品交易类中小企业___家，共输出___个SKU，赋能的所有中小企业累计完成交易____万元，同比提升___%。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□是 □否 利用大数据技术或与平台合作，对产品和包装进行绿色环保设计；线上销售商品 □是 □否应用智能打包系统，加强快递包裹与包装箱科学匹配，采用直发包装的商品品类有___、___、___（请在《报告》中详细介绍做法及成效。“直发包装”是指出场包装不增加额外的快递包装，可直接运输的包装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服务交易创新应用</w:t>
            </w:r>
          </w:p>
        </w:tc>
        <w:tc>
          <w:tcPr>
            <w:tcW w:w="673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业务类型为 □综合服务平台（运营2种或2种以上业务，且单项业务营收均大于1亿元）□电商类平台 □生活服务平台 □物流服务平台 □金融服务平台 □其他服务平台____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1.服务业务覆盖 □线上商品交易 □餐饮 □办公 □出行 □物流 □教育 □医疗 □体育 □住宿 □空间 □法律 □咨询 □金融 □其他____。截至2020年底，共拥有企业用户（会员）___家，同比增加___%；个人用户（会员）___人,同比增加___%，其中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数字化会员占比____%（即经常使用企业小程序、客户端的客户占全部会员客户的比例）。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2.2020年，企业共开发、运营APP、小程序等____款，全平台下载约___次，同比变化___%。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3.□是 □否 提供共享类型服务，2020年共享服务交易额为_____万元，占全部交易额的____%。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4.通过数字技术的优化升级，2020年平均单笔服务响应时间为____秒,同比变化___%；平均单笔业务服务时间为____分钟，同比变化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____%；同城内，平均单笔业务配送时间为____分钟，跨地区，平均单笔业务配送时间为____小时，客户服务好评率为（好评及以上）____%，同比变化____%。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5.□是 □否 在服务中使用VR/AR、人工智能、生物识别等创新技术，使用比例为____%（请在《报告》中详细介绍使用创新技术后客户粘性提升、用户满意度提升等情况）。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6.2020年，以模式赋能的方式带动其他服务交易类中小企业____家，赋能的所有中小企业累计完成交易____万元，同比提升____%。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7.2020年直接或间接带动就业____人，其中建档立卡贫困户____人。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数字内容创新应用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6732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业务类型为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□短视频平台 □长视频平台 □直播平台 □社交平台  □其他媒体平台____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1.提供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□新闻资讯 □网络直播 □游戏 □音乐 □电影、电视剧 □电子报刊、杂志、书籍 □网络小说 □视频创作 □网络综艺 □教育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□网络社交 □其他___种类的服务。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2.共运营___个子品牌，共注册APP、小程序____个。截至2020年底，拥有内容____TB，其中用户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原创内容占比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____%,2020年播放量（阅读量）____亿;优质引进与平台自制内容占比____%,2020年播放量（阅读量）____亿。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3.2020年，通过□广告 □电子商务 □游戏 □付费内容 □会员 □打赏 □线下活动 □其他___等方式实现营收。截至2020年底，共_____个用户在企业旗下平台使用增值服务（充值打赏、会员、付费节目等），其中，会员费用收入为____万元，打赏收入为____万元，占总营收___%；广告收入为____万元，占总营收___%；电商收入为____万元，占总营收____%;其他形式收入（如游戏、线上线下活动、周边商品等）____万元，占总营收____%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2020年，平台通过广告、直播电商等方式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助力脱贫攻坚，带动农村产品销售____万元，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□是 □否给予相关内容流量支持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5.2020年，举办/承办/合作直播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线上展会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□产品发布会 □论坛□赛事 □其他内容___,共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____次，总计吸引____观众观看。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□是 □否建立内容自我审查机制，已经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使用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□图像识别 □语音语义识别 □大数据 □智能搜索 □其他___等技术对违法信息进行监管，2020年共封禁、下架_____个内容。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数字商务服务类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数字化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运营服务</w:t>
            </w:r>
          </w:p>
        </w:tc>
        <w:tc>
          <w:tcPr>
            <w:tcW w:w="673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1.提供 □云服务 □应用型软件开发与解决方案 □移动支付 □电子商务保险 □消费信贷 □电子票据 □网络安全与区块链 □其他____ 等服务；截至2020年，共服务客户企业____家，其中2020年新增客户____家，同比增长____%。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2.截至2020年，开发或代理相关服务产品____种，其中2020年新增服务____种，同比增长____%,产品销售额____万元； □是 □否 为其他企业提供数字外包服务，如____、______。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3.□是 □否 提供系统运营、维护，2020年系统维护、修复收入____万元，提供的数字化服务升级周期为____天，□是 □否 提供在线升级服务。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4.□是 □否 通过云平台提供数字化服务（如SAAS服务等），2020年，云上服务营业额为____万元，同比变化____%。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.截至2020年，已为____个行业、领域提供数字化运营服务，并帮助____家传统企业实现数字化转型升级，如____、____、_____等（客户企业名称）；请举例，_____（企业名），在应用企业提供的数字化服务后，2020年企业营收同比提升____%,利润提升____%（请在《报告》中以案例形式详细介绍相关情况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9" w:hRule="atLeast"/>
        </w:trPr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数字化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营销服务</w:t>
            </w:r>
          </w:p>
        </w:tc>
        <w:tc>
          <w:tcPr>
            <w:tcW w:w="6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1.2020年，签约主播____位，其中全平台粉丝（关注、热度等）超过10万的主播_____位，同比增长___%。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2.□是 □否 建立数据分析团队，规模为____人； □是 □否 通过大数据分析选定产品，2020年（仅当年）共与___家客户签订合同，带货销售SKU___种，包括□农产品 □家用电器 □生活日用品 □烟酒饮料 □食品 □3C数码 □化妆品 □其他___，完成销售额____万元，其中带动贫困地区产品销售额____万元，占总销售额的____%。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3.旗下主播□是 □否 与淘宝、抖音、快手、B站等平台签约，头部主播在对应平台最高拥有流量_____。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4.2020年，在各平台发布图文营销内容____万字，总阅读量____次，点赞数____次；2020年（仅当年），企业发布各类视频营销内容___个，总阅读量____次，点赞数____次。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5. □是 □否 建立用户画像数据库（或与平台分享用户数据），截至2020年，企业数据库中共包含用户数据____万条。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6.除直播电商外，其他业务收入为____万元，占总营收___%。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7.通过数字营销模式，助力___家企业实现销售业绩增长，提升品牌价值（请在《报告》中列举2-3个成功案例，详细介绍通过数字营销帮助客户公司提升销量、完成品牌口碑提升的方式）。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数据分析服务</w:t>
            </w:r>
          </w:p>
        </w:tc>
        <w:tc>
          <w:tcPr>
            <w:tcW w:w="6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1.为____个行业提供数据分析服务， □是 □否 形成有品牌价值的行业数据库（通过数据库形成数据产品可以在市场上流通，或利用大数据发布行业报告，在垂直行业具有一定知名度的品牌），拥有数据____TB。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2.2020年，数据产品销售额为____万元，采用了□客户分群 □留存分析 □转化分析 □路径分析 □其他____等方法。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3.2020年，为___家企业提供数据分析服务，其中驻场服务___家企业。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4.2020年， □是 □否 形成了 □月度 □季度 □年度 行业报告，共形成行业分析报告____份，售出____份。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5.为保护自身数据版权，采取了____、_____、_____等 ___项措施。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6.□是 □否 提供数据产品的评估服务，2020年，为___家客户提供该项服务。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7.2020年，通过各种形式的数据产品赋能客户后，被赋能客户营收变化___%（可提供所服务企业中的一家变化情况）。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请在《报告》中列举2-3个成功案例，介绍数据分析服务帮助客户提质增效的过程与成果。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18"/>
          <w:szCs w:val="18"/>
        </w:rPr>
      </w:pPr>
    </w:p>
    <w:p>
      <w:pPr>
        <w:spacing w:line="360" w:lineRule="exact"/>
        <w:rPr>
          <w:rFonts w:ascii="仿宋_GB2312" w:hAnsi="仿宋_GB2312" w:eastAsia="仿宋_GB2312" w:cs="仿宋_GB2312"/>
          <w:sz w:val="18"/>
          <w:szCs w:val="1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61"/>
    <w:rsid w:val="000025E2"/>
    <w:rsid w:val="000047F6"/>
    <w:rsid w:val="00021870"/>
    <w:rsid w:val="00031B7E"/>
    <w:rsid w:val="00060CB3"/>
    <w:rsid w:val="00072297"/>
    <w:rsid w:val="00080CF4"/>
    <w:rsid w:val="000A417A"/>
    <w:rsid w:val="000A75DE"/>
    <w:rsid w:val="000C3713"/>
    <w:rsid w:val="000C3F4A"/>
    <w:rsid w:val="000C506E"/>
    <w:rsid w:val="000E4850"/>
    <w:rsid w:val="000F7F49"/>
    <w:rsid w:val="00101000"/>
    <w:rsid w:val="00113A34"/>
    <w:rsid w:val="00117BA0"/>
    <w:rsid w:val="0012037F"/>
    <w:rsid w:val="001306FC"/>
    <w:rsid w:val="00135E03"/>
    <w:rsid w:val="001476EA"/>
    <w:rsid w:val="001943C0"/>
    <w:rsid w:val="00197E0B"/>
    <w:rsid w:val="001B2209"/>
    <w:rsid w:val="001B39F7"/>
    <w:rsid w:val="001D6DB9"/>
    <w:rsid w:val="001E3C62"/>
    <w:rsid w:val="001E40E3"/>
    <w:rsid w:val="00205396"/>
    <w:rsid w:val="002151DB"/>
    <w:rsid w:val="002413C4"/>
    <w:rsid w:val="00243312"/>
    <w:rsid w:val="00247D4E"/>
    <w:rsid w:val="002827A0"/>
    <w:rsid w:val="00291507"/>
    <w:rsid w:val="002B0413"/>
    <w:rsid w:val="002C7602"/>
    <w:rsid w:val="002E35F4"/>
    <w:rsid w:val="002F6329"/>
    <w:rsid w:val="00314B9B"/>
    <w:rsid w:val="00353D08"/>
    <w:rsid w:val="00355BD7"/>
    <w:rsid w:val="00362C4E"/>
    <w:rsid w:val="00367F9F"/>
    <w:rsid w:val="0038222A"/>
    <w:rsid w:val="00387C1C"/>
    <w:rsid w:val="003A1354"/>
    <w:rsid w:val="003C1EB3"/>
    <w:rsid w:val="003C32F1"/>
    <w:rsid w:val="003C6C0D"/>
    <w:rsid w:val="003C7B13"/>
    <w:rsid w:val="003D21A9"/>
    <w:rsid w:val="003E10E1"/>
    <w:rsid w:val="003E7134"/>
    <w:rsid w:val="004500F0"/>
    <w:rsid w:val="00462765"/>
    <w:rsid w:val="004701B4"/>
    <w:rsid w:val="00480EDA"/>
    <w:rsid w:val="00483793"/>
    <w:rsid w:val="00492902"/>
    <w:rsid w:val="004B5445"/>
    <w:rsid w:val="004C1889"/>
    <w:rsid w:val="004C4A6F"/>
    <w:rsid w:val="00520519"/>
    <w:rsid w:val="0052540E"/>
    <w:rsid w:val="005272CA"/>
    <w:rsid w:val="00530FE9"/>
    <w:rsid w:val="00564B7A"/>
    <w:rsid w:val="0057570D"/>
    <w:rsid w:val="005A42C7"/>
    <w:rsid w:val="005C11FA"/>
    <w:rsid w:val="005D0B50"/>
    <w:rsid w:val="005D37E3"/>
    <w:rsid w:val="005D77D6"/>
    <w:rsid w:val="005E3701"/>
    <w:rsid w:val="005F6969"/>
    <w:rsid w:val="00602B86"/>
    <w:rsid w:val="0061185A"/>
    <w:rsid w:val="00616F89"/>
    <w:rsid w:val="006214EA"/>
    <w:rsid w:val="00631247"/>
    <w:rsid w:val="006512FC"/>
    <w:rsid w:val="00680F74"/>
    <w:rsid w:val="00680FC3"/>
    <w:rsid w:val="006A5045"/>
    <w:rsid w:val="006B152E"/>
    <w:rsid w:val="006B440C"/>
    <w:rsid w:val="006B5562"/>
    <w:rsid w:val="006C67A0"/>
    <w:rsid w:val="006E570F"/>
    <w:rsid w:val="0071619A"/>
    <w:rsid w:val="00731FA3"/>
    <w:rsid w:val="00737F40"/>
    <w:rsid w:val="00766424"/>
    <w:rsid w:val="0077439D"/>
    <w:rsid w:val="007907C1"/>
    <w:rsid w:val="0079338C"/>
    <w:rsid w:val="007B4CBC"/>
    <w:rsid w:val="007C32AF"/>
    <w:rsid w:val="007D1BC7"/>
    <w:rsid w:val="007E57CA"/>
    <w:rsid w:val="008000CD"/>
    <w:rsid w:val="008048E3"/>
    <w:rsid w:val="00804B4C"/>
    <w:rsid w:val="0080531B"/>
    <w:rsid w:val="0081403F"/>
    <w:rsid w:val="00824703"/>
    <w:rsid w:val="00826139"/>
    <w:rsid w:val="008429BE"/>
    <w:rsid w:val="008558E0"/>
    <w:rsid w:val="008846F4"/>
    <w:rsid w:val="008900B1"/>
    <w:rsid w:val="008931FB"/>
    <w:rsid w:val="008A6600"/>
    <w:rsid w:val="008B386E"/>
    <w:rsid w:val="008B684A"/>
    <w:rsid w:val="008C1612"/>
    <w:rsid w:val="008C1C4E"/>
    <w:rsid w:val="008D018C"/>
    <w:rsid w:val="008E5CF4"/>
    <w:rsid w:val="008F4D46"/>
    <w:rsid w:val="008F56A1"/>
    <w:rsid w:val="008F60B7"/>
    <w:rsid w:val="0090170A"/>
    <w:rsid w:val="009029B3"/>
    <w:rsid w:val="0092215D"/>
    <w:rsid w:val="00961C9B"/>
    <w:rsid w:val="009717FA"/>
    <w:rsid w:val="00992221"/>
    <w:rsid w:val="009A0262"/>
    <w:rsid w:val="009A6F13"/>
    <w:rsid w:val="009A75F7"/>
    <w:rsid w:val="009F0E01"/>
    <w:rsid w:val="00A00857"/>
    <w:rsid w:val="00A03379"/>
    <w:rsid w:val="00A10CDD"/>
    <w:rsid w:val="00A44738"/>
    <w:rsid w:val="00A53EAD"/>
    <w:rsid w:val="00A651F1"/>
    <w:rsid w:val="00AA0AE7"/>
    <w:rsid w:val="00AD678A"/>
    <w:rsid w:val="00B36AC2"/>
    <w:rsid w:val="00BA2BD6"/>
    <w:rsid w:val="00BB6A9B"/>
    <w:rsid w:val="00BC11CF"/>
    <w:rsid w:val="00BE24CF"/>
    <w:rsid w:val="00BF3F2E"/>
    <w:rsid w:val="00BF48D7"/>
    <w:rsid w:val="00C1125B"/>
    <w:rsid w:val="00C30282"/>
    <w:rsid w:val="00C452E9"/>
    <w:rsid w:val="00C50FFA"/>
    <w:rsid w:val="00C52449"/>
    <w:rsid w:val="00C54FB9"/>
    <w:rsid w:val="00C619A5"/>
    <w:rsid w:val="00C72CA2"/>
    <w:rsid w:val="00C73B40"/>
    <w:rsid w:val="00C97690"/>
    <w:rsid w:val="00CA5CB5"/>
    <w:rsid w:val="00CC2681"/>
    <w:rsid w:val="00CC6B94"/>
    <w:rsid w:val="00CE044B"/>
    <w:rsid w:val="00CE08D8"/>
    <w:rsid w:val="00D03582"/>
    <w:rsid w:val="00D04A6A"/>
    <w:rsid w:val="00D07B12"/>
    <w:rsid w:val="00D52411"/>
    <w:rsid w:val="00D92BDE"/>
    <w:rsid w:val="00DC4D50"/>
    <w:rsid w:val="00DC583C"/>
    <w:rsid w:val="00DC5A9F"/>
    <w:rsid w:val="00DC600F"/>
    <w:rsid w:val="00DD3719"/>
    <w:rsid w:val="00DD5454"/>
    <w:rsid w:val="00DE73EA"/>
    <w:rsid w:val="00DF7618"/>
    <w:rsid w:val="00E12CAB"/>
    <w:rsid w:val="00E47165"/>
    <w:rsid w:val="00E63CFE"/>
    <w:rsid w:val="00EB4ABF"/>
    <w:rsid w:val="00EB6961"/>
    <w:rsid w:val="00ED27E8"/>
    <w:rsid w:val="00ED35F8"/>
    <w:rsid w:val="00ED741A"/>
    <w:rsid w:val="00EF1D77"/>
    <w:rsid w:val="00EF5E86"/>
    <w:rsid w:val="00F2664F"/>
    <w:rsid w:val="00F30EAE"/>
    <w:rsid w:val="00F37F20"/>
    <w:rsid w:val="00F56C48"/>
    <w:rsid w:val="00F748AC"/>
    <w:rsid w:val="00F813F9"/>
    <w:rsid w:val="00F92CD3"/>
    <w:rsid w:val="00FD3FDD"/>
    <w:rsid w:val="00FD6D49"/>
    <w:rsid w:val="00FE71AC"/>
    <w:rsid w:val="0528288E"/>
    <w:rsid w:val="07552594"/>
    <w:rsid w:val="0E1A424F"/>
    <w:rsid w:val="140A12B1"/>
    <w:rsid w:val="1F28252F"/>
    <w:rsid w:val="24FB035B"/>
    <w:rsid w:val="2E7B6167"/>
    <w:rsid w:val="305132C3"/>
    <w:rsid w:val="3A903C3C"/>
    <w:rsid w:val="4D1A67ED"/>
    <w:rsid w:val="5049314E"/>
    <w:rsid w:val="5C850CA7"/>
    <w:rsid w:val="61B359DE"/>
    <w:rsid w:val="61EB7E3A"/>
    <w:rsid w:val="65A45B99"/>
    <w:rsid w:val="65B21E31"/>
    <w:rsid w:val="6A9F674E"/>
    <w:rsid w:val="6E6C24C7"/>
    <w:rsid w:val="73813441"/>
    <w:rsid w:val="770719B1"/>
    <w:rsid w:val="7A8A763E"/>
    <w:rsid w:val="7B7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9"/>
    <w:qFormat/>
    <w:uiPriority w:val="99"/>
    <w:pPr>
      <w:spacing w:before="156" w:after="156"/>
    </w:pPr>
    <w:rPr>
      <w:rFonts w:ascii="宋体" w:hAnsi="宋体" w:cstheme="minorBidi"/>
    </w:rPr>
  </w:style>
  <w:style w:type="paragraph" w:styleId="4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5">
    <w:name w:val="heading 3"/>
    <w:basedOn w:val="1"/>
    <w:next w:val="6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2"/>
    <w:qFormat/>
    <w:locked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</w:rPr>
  </w:style>
  <w:style w:type="paragraph" w:styleId="6">
    <w:name w:val="Normal Indent"/>
    <w:basedOn w:val="1"/>
    <w:semiHidden/>
    <w:unhideWhenUsed/>
    <w:qFormat/>
    <w:uiPriority w:val="99"/>
    <w:pPr>
      <w:ind w:firstLine="420"/>
    </w:pPr>
  </w:style>
  <w:style w:type="paragraph" w:styleId="7">
    <w:name w:val="annotation text"/>
    <w:basedOn w:val="1"/>
    <w:link w:val="23"/>
    <w:semiHidden/>
    <w:qFormat/>
    <w:uiPriority w:val="99"/>
    <w:pPr>
      <w:jc w:val="left"/>
    </w:pPr>
    <w:rPr>
      <w:rFonts w:cs="Times New Roman"/>
      <w:kern w:val="0"/>
    </w:rPr>
  </w:style>
  <w:style w:type="paragraph" w:styleId="8">
    <w:name w:val="Balloon Text"/>
    <w:basedOn w:val="1"/>
    <w:link w:val="24"/>
    <w:semiHidden/>
    <w:unhideWhenUsed/>
    <w:qFormat/>
    <w:uiPriority w:val="99"/>
    <w:rPr>
      <w:rFonts w:cs="Times New Roman"/>
      <w:kern w:val="0"/>
      <w:sz w:val="18"/>
      <w:szCs w:val="18"/>
    </w:rPr>
  </w:style>
  <w:style w:type="paragraph" w:styleId="9">
    <w:name w:val="footer"/>
    <w:basedOn w:val="1"/>
    <w:link w:val="2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spacing w:beforeLines="50" w:beforeAutospacing="1" w:afterLines="50" w:afterAutospacing="1"/>
      <w:ind w:firstLine="560" w:firstLineChars="200"/>
      <w:jc w:val="left"/>
    </w:pPr>
    <w:rPr>
      <w:rFonts w:ascii="宋体" w:hAnsi="宋体" w:eastAsia="宋体" w:cs="Times New Roman"/>
      <w:kern w:val="0"/>
      <w:sz w:val="24"/>
      <w:szCs w:val="28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styleId="17">
    <w:name w:val="annotation reference"/>
    <w:basedOn w:val="14"/>
    <w:semiHidden/>
    <w:qFormat/>
    <w:uiPriority w:val="99"/>
    <w:rPr>
      <w:rFonts w:cs="Times New Roman"/>
      <w:sz w:val="21"/>
      <w:szCs w:val="21"/>
    </w:rPr>
  </w:style>
  <w:style w:type="paragraph" w:customStyle="1" w:styleId="18">
    <w:name w:val="_Style 4"/>
    <w:basedOn w:val="1"/>
    <w:qFormat/>
    <w:uiPriority w:val="0"/>
    <w:pPr>
      <w:ind w:firstLine="420"/>
    </w:pPr>
    <w:rPr>
      <w:rFonts w:ascii="Calibri" w:hAnsi="Calibri"/>
    </w:rPr>
  </w:style>
  <w:style w:type="character" w:customStyle="1" w:styleId="19">
    <w:name w:val="标题 1 字符"/>
    <w:basedOn w:val="14"/>
    <w:link w:val="2"/>
    <w:qFormat/>
    <w:uiPriority w:val="99"/>
    <w:rPr>
      <w:rFonts w:ascii="宋体" w:hAnsi="宋体" w:eastAsia="宋体"/>
      <w:b/>
      <w:bCs/>
      <w:sz w:val="32"/>
      <w:szCs w:val="32"/>
    </w:rPr>
  </w:style>
  <w:style w:type="character" w:customStyle="1" w:styleId="20">
    <w:name w:val="标题 2 字符"/>
    <w:basedOn w:val="14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link w:val="5"/>
    <w:semiHidden/>
    <w:qFormat/>
    <w:uiPriority w:val="9"/>
    <w:rPr>
      <w:rFonts w:ascii="宋体" w:hAnsi="宋体" w:eastAsia="宋体"/>
      <w:b/>
      <w:bCs/>
      <w:kern w:val="2"/>
      <w:sz w:val="32"/>
      <w:szCs w:val="32"/>
    </w:rPr>
  </w:style>
  <w:style w:type="character" w:customStyle="1" w:styleId="22">
    <w:name w:val="标题 字符"/>
    <w:basedOn w:val="14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3">
    <w:name w:val="批注文字 字符"/>
    <w:basedOn w:val="14"/>
    <w:link w:val="7"/>
    <w:semiHidden/>
    <w:qFormat/>
    <w:uiPriority w:val="99"/>
    <w:rPr>
      <w:rFonts w:ascii="宋体" w:hAnsi="宋体" w:eastAsia="宋体" w:cs="Times New Roman"/>
      <w:sz w:val="28"/>
      <w:szCs w:val="28"/>
    </w:rPr>
  </w:style>
  <w:style w:type="character" w:customStyle="1" w:styleId="24">
    <w:name w:val="批注框文本 字符"/>
    <w:basedOn w:val="14"/>
    <w:link w:val="8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25">
    <w:name w:val="页眉 字符"/>
    <w:basedOn w:val="14"/>
    <w:link w:val="10"/>
    <w:qFormat/>
    <w:uiPriority w:val="99"/>
    <w:rPr>
      <w:rFonts w:ascii="宋体" w:hAnsi="宋体" w:eastAsia="宋体"/>
      <w:kern w:val="2"/>
      <w:sz w:val="18"/>
      <w:szCs w:val="18"/>
    </w:rPr>
  </w:style>
  <w:style w:type="character" w:customStyle="1" w:styleId="26">
    <w:name w:val="页脚 字符"/>
    <w:basedOn w:val="14"/>
    <w:link w:val="9"/>
    <w:qFormat/>
    <w:uiPriority w:val="99"/>
    <w:rPr>
      <w:rFonts w:ascii="宋体" w:hAnsi="宋体" w:eastAsia="宋体"/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8">
    <w:name w:val="font01"/>
    <w:basedOn w:val="14"/>
    <w:qFormat/>
    <w:uiPriority w:val="0"/>
    <w:rPr>
      <w:rFonts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29">
    <w:name w:val="font2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1321</Words>
  <Characters>7531</Characters>
  <Lines>62</Lines>
  <Paragraphs>17</Paragraphs>
  <TotalTime>31</TotalTime>
  <ScaleCrop>false</ScaleCrop>
  <LinksUpToDate>false</LinksUpToDate>
  <CharactersWithSpaces>8835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2021-08-02T08:25:00Z</dcterms:created>
  <dc:creator>初暖</dc:creator>
  <cp:lastModifiedBy>suixf</cp:lastModifiedBy>
  <dcterms:modified xsi:type="dcterms:W3CDTF">2021-08-05T06:04:32Z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18F8CFD786A74F3D89B093DB84ED17CE</vt:lpwstr>
  </property>
</Properties>
</file>