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93" w:rsidRDefault="00F30EB3" w:rsidP="00F30EB3">
      <w:pPr>
        <w:spacing w:before="156" w:after="156"/>
        <w:ind w:firstLineChars="0" w:firstLine="0"/>
        <w:rPr>
          <w:rFonts w:ascii="黑体" w:eastAsia="黑体" w:hAnsi="黑体" w:cs="黑体"/>
          <w:sz w:val="32"/>
          <w:szCs w:val="32"/>
        </w:rPr>
      </w:pPr>
      <w:r>
        <w:rPr>
          <w:rFonts w:ascii="黑体" w:eastAsia="黑体" w:hAnsi="黑体" w:cs="黑体" w:hint="eastAsia"/>
          <w:sz w:val="32"/>
          <w:szCs w:val="32"/>
        </w:rPr>
        <w:t>附件2</w:t>
      </w:r>
    </w:p>
    <w:p w:rsidR="00CB0D93" w:rsidRDefault="00F30EB3" w:rsidP="00F30EB3">
      <w:pPr>
        <w:spacing w:before="156" w:after="156" w:line="400" w:lineRule="exact"/>
        <w:ind w:firstLine="723"/>
        <w:jc w:val="center"/>
        <w:rPr>
          <w:rFonts w:asciiTheme="majorEastAsia" w:eastAsiaTheme="majorEastAsia" w:hAnsiTheme="majorEastAsia"/>
          <w:b/>
          <w:sz w:val="36"/>
          <w:szCs w:val="36"/>
        </w:rPr>
      </w:pPr>
      <w:r>
        <w:rPr>
          <w:rFonts w:asciiTheme="majorEastAsia" w:eastAsiaTheme="majorEastAsia" w:hAnsiTheme="majorEastAsia" w:cs="宋体" w:hint="eastAsia"/>
          <w:b/>
          <w:bCs/>
          <w:color w:val="000000"/>
          <w:kern w:val="0"/>
          <w:sz w:val="36"/>
          <w:szCs w:val="36"/>
        </w:rPr>
        <w:t>电子商务示范企业遴选（综合评价）指标体系</w:t>
      </w:r>
    </w:p>
    <w:tbl>
      <w:tblPr>
        <w:tblW w:w="14681" w:type="dxa"/>
        <w:jc w:val="center"/>
        <w:tblInd w:w="93" w:type="dxa"/>
        <w:tblLayout w:type="fixed"/>
        <w:tblLook w:val="04A0" w:firstRow="1" w:lastRow="0" w:firstColumn="1" w:lastColumn="0" w:noHBand="0" w:noVBand="1"/>
      </w:tblPr>
      <w:tblGrid>
        <w:gridCol w:w="1171"/>
        <w:gridCol w:w="2297"/>
        <w:gridCol w:w="3143"/>
        <w:gridCol w:w="685"/>
        <w:gridCol w:w="4714"/>
        <w:gridCol w:w="2671"/>
      </w:tblGrid>
      <w:tr w:rsidR="00CB0D93">
        <w:trPr>
          <w:trHeight w:val="975"/>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B0D93" w:rsidRDefault="00F30EB3" w:rsidP="00F30EB3">
            <w:pPr>
              <w:widowControl/>
              <w:spacing w:before="156" w:after="156" w:line="280" w:lineRule="exact"/>
              <w:ind w:left="1054" w:hangingChars="500" w:hanging="1054"/>
              <w:jc w:val="left"/>
              <w:rPr>
                <w:rFonts w:cs="宋体"/>
                <w:b/>
                <w:bCs/>
                <w:color w:val="000000"/>
                <w:kern w:val="0"/>
                <w:sz w:val="21"/>
                <w:szCs w:val="21"/>
              </w:rPr>
            </w:pPr>
            <w:r>
              <w:rPr>
                <w:rFonts w:cs="宋体" w:hint="eastAsia"/>
                <w:b/>
                <w:bCs/>
                <w:color w:val="000000"/>
                <w:kern w:val="0"/>
                <w:sz w:val="21"/>
                <w:szCs w:val="21"/>
              </w:rPr>
              <w:t>指标说明：电子商务示范企业遴选（综合评价）指标主要从“经营能力”、“示范能力”、“带动能力”三个方面进行评价，分为共性评价部分和企业分类评价部分，其中共性评价部分适用于全部申报企业，企业分类评价部分适用于申报该类示范的企业。</w:t>
            </w:r>
          </w:p>
        </w:tc>
      </w:tr>
      <w:tr w:rsidR="00CB0D93">
        <w:trPr>
          <w:trHeight w:val="501"/>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B0D93" w:rsidRDefault="00F30EB3" w:rsidP="00F30EB3">
            <w:pPr>
              <w:widowControl/>
              <w:spacing w:before="156" w:after="156" w:line="280" w:lineRule="exact"/>
              <w:ind w:firstLine="562"/>
              <w:jc w:val="center"/>
              <w:rPr>
                <w:rFonts w:ascii="黑体" w:eastAsia="黑体" w:hAnsi="黑体" w:cs="宋体"/>
                <w:b/>
                <w:bCs/>
                <w:color w:val="000000"/>
                <w:kern w:val="0"/>
              </w:rPr>
            </w:pPr>
            <w:r>
              <w:rPr>
                <w:rFonts w:ascii="黑体" w:eastAsia="黑体" w:hAnsi="黑体" w:cs="宋体" w:hint="eastAsia"/>
                <w:b/>
                <w:bCs/>
                <w:color w:val="000000"/>
                <w:kern w:val="0"/>
              </w:rPr>
              <w:t>以下指标适用于全部申报企业</w:t>
            </w:r>
          </w:p>
        </w:tc>
      </w:tr>
      <w:tr w:rsidR="00CB0D93">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 xml:space="preserve"> 一级指标</w:t>
            </w:r>
          </w:p>
        </w:tc>
        <w:tc>
          <w:tcPr>
            <w:tcW w:w="2297"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需提交证明材料</w:t>
            </w:r>
          </w:p>
        </w:tc>
      </w:tr>
      <w:tr w:rsidR="00CB0D93">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营收情况</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营业收入</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1.报告年度内，企业实现的营业收入；</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报告年度的财务报表。</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营业收入增长率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计算公式为：(报告年度末营业收入/上一年度末营业收入-1)×100%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上一年度的财务报表。</w:t>
            </w:r>
          </w:p>
        </w:tc>
      </w:tr>
      <w:tr w:rsidR="00CB0D93">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纳税</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1.报告年度内，企业缴纳的增值税、企业所得税、员工个人所得税及其他主要税种；</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报告年度的财务报表。</w:t>
            </w:r>
          </w:p>
        </w:tc>
      </w:tr>
      <w:tr w:rsidR="00CB0D93">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纳税增长率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计算公式为：(报告年度末纳税额/上一年度末纳税额-1)×100%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上一年度的财务报表。</w:t>
            </w:r>
          </w:p>
        </w:tc>
      </w:tr>
      <w:tr w:rsidR="00CB0D93">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盈利</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企业是否实现盈利。</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报告年度的财务报表。</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上市情况</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上市企业</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企业是否在国内外资本市场公开发行股票。</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企业股票上市发行所在的证券交易机构。</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市值</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1.企业发行股份按市场价格计算的股票总价值；</w:t>
            </w:r>
            <w:r>
              <w:rPr>
                <w:rFonts w:asciiTheme="majorEastAsia" w:eastAsiaTheme="majorEastAsia" w:hAnsiTheme="majorEastAsia" w:cs="宋体" w:hint="eastAsia"/>
                <w:color w:val="000000"/>
                <w:kern w:val="0"/>
                <w:sz w:val="20"/>
                <w:szCs w:val="20"/>
              </w:rPr>
              <w:br/>
              <w:t>2.计算公式为：每股股票的市场价格 × 发行总股数。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企业股票上市发行所在的证券交易机构。</w:t>
            </w:r>
          </w:p>
        </w:tc>
      </w:tr>
      <w:tr w:rsidR="00CB0D93">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人力资源情况</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全体员工数量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从业人数统计口径：在本单位工作并取得劳动报酬或经营收入的实有人员数。从业人员包括在各单位工作的外方人员和港澳台方人员、兼职人员、再就业的离退休人员、借用的外单位人员和第二职业者，但不包括离开本单位仍保留劳动关系的职工。</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报告年度的财务报表。</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管理人员数量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企业中行使管理职能的员工人数。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市场团队人员数量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企业中负责产品销售、市场拓展、营销推广、商务合作等工作的员工人数。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技术团队人员数量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企业中负责技术研发工作的员工人数。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第三</w:t>
            </w:r>
            <w:proofErr w:type="gramStart"/>
            <w:r>
              <w:rPr>
                <w:rFonts w:asciiTheme="majorEastAsia" w:eastAsiaTheme="majorEastAsia" w:hAnsiTheme="majorEastAsia" w:cs="宋体" w:hint="eastAsia"/>
                <w:color w:val="000000"/>
                <w:kern w:val="0"/>
                <w:sz w:val="20"/>
                <w:szCs w:val="20"/>
              </w:rPr>
              <w:t>方合同</w:t>
            </w:r>
            <w:proofErr w:type="gramEnd"/>
            <w:r>
              <w:rPr>
                <w:rFonts w:asciiTheme="majorEastAsia" w:eastAsiaTheme="majorEastAsia" w:hAnsiTheme="majorEastAsia" w:cs="宋体" w:hint="eastAsia"/>
                <w:color w:val="000000"/>
                <w:kern w:val="0"/>
                <w:sz w:val="20"/>
                <w:szCs w:val="20"/>
              </w:rPr>
              <w:t>人员数量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与第三方签订劳动合同的员工人数。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吸纳应届毕业生就业人数</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企业吸纳应届毕业生就业人数。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毕业证书、</w:t>
            </w:r>
            <w:proofErr w:type="gramStart"/>
            <w:r>
              <w:rPr>
                <w:rFonts w:asciiTheme="majorEastAsia" w:eastAsiaTheme="majorEastAsia" w:hAnsiTheme="majorEastAsia" w:cs="宋体" w:hint="eastAsia"/>
                <w:color w:val="000000"/>
                <w:kern w:val="0"/>
                <w:sz w:val="20"/>
                <w:szCs w:val="20"/>
              </w:rPr>
              <w:t>社保证明</w:t>
            </w:r>
            <w:proofErr w:type="gramEnd"/>
            <w:r>
              <w:rPr>
                <w:rFonts w:asciiTheme="majorEastAsia" w:eastAsiaTheme="majorEastAsia" w:hAnsiTheme="majorEastAsia" w:cs="宋体" w:hint="eastAsia"/>
                <w:color w:val="000000"/>
                <w:kern w:val="0"/>
                <w:sz w:val="20"/>
                <w:szCs w:val="20"/>
              </w:rPr>
              <w:t>等企业认为能体现该项内容的相关证明材料。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带动农村地区就业人数</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企业吸纳农村地区就业人数。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等线" w:eastAsia="等线" w:hAnsi="等线" w:cs="宋体"/>
                <w:color w:val="000000"/>
                <w:kern w:val="0"/>
                <w:sz w:val="20"/>
                <w:szCs w:val="20"/>
              </w:rPr>
            </w:pPr>
            <w:r>
              <w:rPr>
                <w:rFonts w:asciiTheme="majorEastAsia" w:eastAsiaTheme="majorEastAsia" w:hAnsiTheme="majorEastAsia" w:cstheme="majorEastAsia"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数字化水平</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云服务</w:t>
            </w:r>
            <w:proofErr w:type="gramEnd"/>
            <w:r>
              <w:rPr>
                <w:rFonts w:asciiTheme="majorEastAsia" w:eastAsiaTheme="majorEastAsia" w:hAnsiTheme="majorEastAsia" w:cs="宋体" w:hint="eastAsia"/>
                <w:color w:val="000000"/>
                <w:kern w:val="0"/>
                <w:sz w:val="20"/>
                <w:szCs w:val="20"/>
              </w:rPr>
              <w:t>空间</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PB</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企业总共拥有的</w:t>
            </w:r>
            <w:proofErr w:type="gramStart"/>
            <w:r>
              <w:rPr>
                <w:rFonts w:asciiTheme="majorEastAsia" w:eastAsiaTheme="majorEastAsia" w:hAnsiTheme="majorEastAsia" w:cs="宋体" w:hint="eastAsia"/>
                <w:color w:val="000000"/>
                <w:kern w:val="0"/>
                <w:sz w:val="20"/>
                <w:szCs w:val="20"/>
              </w:rPr>
              <w:t>云服务</w:t>
            </w:r>
            <w:proofErr w:type="gramEnd"/>
            <w:r>
              <w:rPr>
                <w:rFonts w:asciiTheme="majorEastAsia" w:eastAsiaTheme="majorEastAsia" w:hAnsiTheme="majorEastAsia" w:cs="宋体" w:hint="eastAsia"/>
                <w:color w:val="000000"/>
                <w:kern w:val="0"/>
                <w:sz w:val="20"/>
                <w:szCs w:val="20"/>
              </w:rPr>
              <w:t>空间容量，包括自建或使用第三方云服务。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大数据应用</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TB</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企业拥有的非结构化数据与结构化数据占据的容量大小。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信息化管理</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企业是否在用户管理、客户管理、供应链管理、订单管理等方面应用数字化、</w:t>
            </w:r>
            <w:proofErr w:type="gramStart"/>
            <w:r>
              <w:rPr>
                <w:rFonts w:asciiTheme="majorEastAsia" w:eastAsiaTheme="majorEastAsia" w:hAnsiTheme="majorEastAsia" w:cs="宋体" w:hint="eastAsia"/>
                <w:color w:val="000000"/>
                <w:kern w:val="0"/>
                <w:sz w:val="20"/>
                <w:szCs w:val="20"/>
              </w:rPr>
              <w:t>在线化</w:t>
            </w:r>
            <w:proofErr w:type="gramEnd"/>
            <w:r>
              <w:rPr>
                <w:rFonts w:asciiTheme="majorEastAsia" w:eastAsiaTheme="majorEastAsia" w:hAnsiTheme="majorEastAsia" w:cs="宋体" w:hint="eastAsia"/>
                <w:color w:val="000000"/>
                <w:kern w:val="0"/>
                <w:sz w:val="20"/>
                <w:szCs w:val="20"/>
              </w:rPr>
              <w:t>的信息管理系统或工具。</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无纸化办公程度</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C87DEC">
            <w:pPr>
              <w:widowControl/>
              <w:spacing w:before="156" w:after="156" w:line="280" w:lineRule="exact"/>
              <w:ind w:firstLineChars="132" w:firstLine="264"/>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企业电子发票、电子合同、电子文档等文件在全部文件中的占比。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海外投资</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开展海外投资</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企业是否在海外开展电子商务相关业务的投融资或并购活动。</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36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覆盖国家/地区数量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企业海外投资涉及的国家或地区数量。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新闻报道等。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投资额度</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1.报告年度内，企业海外投资总额；</w:t>
            </w:r>
            <w:r>
              <w:rPr>
                <w:rFonts w:asciiTheme="majorEastAsia" w:eastAsiaTheme="majorEastAsia" w:hAnsiTheme="majorEastAsia" w:cs="宋体" w:hint="eastAsia"/>
                <w:color w:val="000000"/>
                <w:kern w:val="0"/>
                <w:sz w:val="20"/>
                <w:szCs w:val="20"/>
              </w:rPr>
              <w:br/>
              <w:t>2.单位：万元。不要自行改变单位。</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新闻报道等。</w:t>
            </w:r>
          </w:p>
        </w:tc>
      </w:tr>
      <w:tr w:rsidR="00CB0D93">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科研水平</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研发投入</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企业研发投入占总收入的比例。</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专利数量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1.企业获得的专利授权数量和软件著作权登记数量之和；</w:t>
            </w:r>
            <w:r>
              <w:rPr>
                <w:rFonts w:asciiTheme="majorEastAsia" w:eastAsiaTheme="majorEastAsia" w:hAnsiTheme="majorEastAsia" w:cs="宋体" w:hint="eastAsia"/>
                <w:color w:val="000000"/>
                <w:kern w:val="0"/>
                <w:sz w:val="20"/>
                <w:szCs w:val="20"/>
              </w:rPr>
              <w:br/>
              <w:t>2.与电子商务业务无关的研发成果不应计入在内。</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专利证书号、名称、类型、权利人、取得时间等；软件著作权名称、登记号、属地、权利人、取得时间等。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网络安全</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风控机制</w:t>
            </w:r>
            <w:proofErr w:type="gramEnd"/>
          </w:p>
        </w:tc>
        <w:tc>
          <w:tcPr>
            <w:tcW w:w="685" w:type="dxa"/>
            <w:tcBorders>
              <w:top w:val="nil"/>
              <w:left w:val="nil"/>
              <w:bottom w:val="single" w:sz="4" w:space="0" w:color="auto"/>
              <w:right w:val="single" w:sz="4" w:space="0" w:color="auto"/>
            </w:tcBorders>
            <w:shd w:val="clear" w:color="auto" w:fill="auto"/>
            <w:vAlign w:val="center"/>
          </w:tcPr>
          <w:p w:rsidR="00CB0D93" w:rsidRDefault="00CB0D9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企业是否在硬件、软件、云防护等方面设立风险防控机制，保护企业网络安全。</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数据保护</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企业是否建立相应的安全协议，保护用户个人数据及隐私信息的安全。</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党建水平</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党员人数</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1.企业全部员工中党员总数；</w:t>
            </w:r>
            <w:r>
              <w:rPr>
                <w:rFonts w:asciiTheme="majorEastAsia" w:eastAsiaTheme="majorEastAsia" w:hAnsiTheme="majorEastAsia" w:cs="宋体" w:hint="eastAsia"/>
                <w:color w:val="000000"/>
                <w:kern w:val="0"/>
                <w:sz w:val="20"/>
                <w:szCs w:val="20"/>
              </w:rPr>
              <w:br/>
              <w:t>2.正式党员和预备党员数。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企业员工统计表格等能体现党员数量的材料。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设立党组织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6A40FF">
            <w:pPr>
              <w:widowControl/>
              <w:spacing w:before="156" w:after="156" w:line="280" w:lineRule="exact"/>
              <w:ind w:firstLineChars="50" w:firstLine="1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企业是否已经设立党组织。</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责任落实</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企业是否开展以下工作：党组织书记履行党建责任，明确责任和任务；建立了机制和制度；讲过专题党课；充分发挥第一责任人的作用，促进了“两个责任”的落实。</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学习贯彻</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w:t>
            </w:r>
            <w:r>
              <w:rPr>
                <w:rFonts w:asciiTheme="majorEastAsia" w:eastAsiaTheme="majorEastAsia" w:hAnsiTheme="majorEastAsia" w:cs="宋体" w:hint="eastAsia"/>
                <w:color w:val="000000"/>
                <w:kern w:val="0"/>
                <w:sz w:val="20"/>
                <w:szCs w:val="20"/>
              </w:rPr>
              <w:lastRenderedPageBreak/>
              <w:t>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企业是否开展以下学习活动：制定相应的学习宣传贯彻计划和方案；定期开展主题党日活动；组织党</w:t>
            </w:r>
            <w:r>
              <w:rPr>
                <w:rFonts w:asciiTheme="majorEastAsia" w:eastAsiaTheme="majorEastAsia" w:hAnsiTheme="majorEastAsia" w:cs="宋体" w:hint="eastAsia"/>
                <w:color w:val="000000"/>
                <w:kern w:val="0"/>
                <w:sz w:val="20"/>
                <w:szCs w:val="20"/>
              </w:rPr>
              <w:lastRenderedPageBreak/>
              <w:t>员定期学习。</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相关工作或活动的通知、记</w:t>
            </w:r>
            <w:r>
              <w:rPr>
                <w:rFonts w:asciiTheme="majorEastAsia" w:eastAsiaTheme="majorEastAsia" w:hAnsiTheme="majorEastAsia" w:cs="宋体" w:hint="eastAsia"/>
                <w:color w:val="000000"/>
                <w:kern w:val="0"/>
                <w:sz w:val="20"/>
                <w:szCs w:val="20"/>
              </w:rPr>
              <w:lastRenderedPageBreak/>
              <w:t>录、报道、照片、文档等。</w:t>
            </w:r>
          </w:p>
        </w:tc>
      </w:tr>
      <w:tr w:rsidR="00CB0D93">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党内生活</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开展以下党内活动：执行“三会一课”制度；开展民主生活会、组织生活会、党建述职、民主评议党员活动；积极发展党员；收缴党费并合理使用管理；规范党员管理；贯彻落实《关于新形势下党内政治生活的若干准则》。</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党风廉政</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企业是否开展以下工作：党组织执行政治纪律和政治规矩；推进党风廉政建设和反腐败以及执行廉洁纪律。</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公益慈善</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开展慈善活动</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报告年度内，企业是否开展过公益慈善活动。</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慈善活动总额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企业开展的公益慈善活动价值总额。</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等线" w:eastAsia="等线" w:hAnsi="等线" w:cs="宋体"/>
                <w:color w:val="000000"/>
                <w:kern w:val="0"/>
                <w:sz w:val="20"/>
                <w:szCs w:val="20"/>
              </w:rPr>
            </w:pPr>
            <w:r>
              <w:rPr>
                <w:rFonts w:asciiTheme="majorEastAsia" w:eastAsiaTheme="majorEastAsia" w:hAnsiTheme="majorEastAsia" w:cstheme="majorEastAsia" w:hint="eastAsia"/>
                <w:color w:val="000000"/>
                <w:kern w:val="0"/>
                <w:sz w:val="20"/>
                <w:szCs w:val="20"/>
              </w:rPr>
              <w:t>带动能力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标准建立</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团体标准或行业标准</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报告年度内，企业参与编制的电子商务相关领域团体标准或行业标准数量。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相关批复文件、标准文本或新闻报道等。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国家标准</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报告年度内，企业参与编制的电子商务相关领域国家标准数量。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相关批复文件、标准文本或新闻报道等。</w:t>
            </w:r>
          </w:p>
        </w:tc>
      </w:tr>
      <w:tr w:rsidR="00CB0D93">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环境打造</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企业自治</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1.报告年度内，平台企业是否发布或修订面向平台内电子商务经营者行为的规范性约束制度；</w:t>
            </w:r>
            <w:r>
              <w:rPr>
                <w:rFonts w:asciiTheme="majorEastAsia" w:eastAsiaTheme="majorEastAsia" w:hAnsiTheme="majorEastAsia" w:cs="宋体" w:hint="eastAsia"/>
                <w:color w:val="000000"/>
                <w:kern w:val="0"/>
                <w:sz w:val="20"/>
                <w:szCs w:val="20"/>
              </w:rPr>
              <w:br/>
              <w:t>2.报告年度内，企业是否开展关于自身产品或服务</w:t>
            </w:r>
            <w:r>
              <w:rPr>
                <w:rFonts w:asciiTheme="majorEastAsia" w:eastAsiaTheme="majorEastAsia" w:hAnsiTheme="majorEastAsia" w:cs="宋体" w:hint="eastAsia"/>
                <w:color w:val="000000"/>
                <w:kern w:val="0"/>
                <w:sz w:val="20"/>
                <w:szCs w:val="20"/>
              </w:rPr>
              <w:lastRenderedPageBreak/>
              <w:t>质量的自查及改进工作。</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行业自律</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报告年度内，企业是否与相关监管部门、行业协会或其他企业共同发起或组织有关优化电子商务市场环境的活动。</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绿色发展</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绿色发展措施</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是否制定绿色发展的规划。</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等线" w:eastAsia="等线" w:hAnsi="等线"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绿色生产流通</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企业是否在产品生产流通过程中使用更为绿色、低碳、可循环的原料及工艺。</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501"/>
          <w:jc w:val="center"/>
        </w:trPr>
        <w:tc>
          <w:tcPr>
            <w:tcW w:w="14681" w:type="dxa"/>
            <w:gridSpan w:val="6"/>
            <w:tcBorders>
              <w:top w:val="nil"/>
              <w:left w:val="single" w:sz="8" w:space="0" w:color="auto"/>
              <w:bottom w:val="nil"/>
              <w:right w:val="single" w:sz="8" w:space="0" w:color="000000"/>
            </w:tcBorders>
            <w:shd w:val="clear" w:color="000000" w:fill="FFFFFF"/>
            <w:vAlign w:val="center"/>
          </w:tcPr>
          <w:p w:rsidR="00CB0D93" w:rsidRDefault="00F30EB3" w:rsidP="00F30EB3">
            <w:pPr>
              <w:widowControl/>
              <w:spacing w:before="156" w:after="156" w:line="280" w:lineRule="exact"/>
              <w:ind w:firstLine="562"/>
              <w:jc w:val="center"/>
              <w:rPr>
                <w:rFonts w:ascii="黑体" w:eastAsia="黑体" w:hAnsi="黑体" w:cs="宋体"/>
                <w:b/>
                <w:bCs/>
                <w:color w:val="000000"/>
                <w:kern w:val="0"/>
              </w:rPr>
            </w:pPr>
            <w:r>
              <w:rPr>
                <w:rFonts w:ascii="黑体" w:eastAsia="黑体" w:hAnsi="黑体" w:cs="宋体" w:hint="eastAsia"/>
                <w:b/>
                <w:bCs/>
                <w:color w:val="000000"/>
                <w:kern w:val="0"/>
              </w:rPr>
              <w:t>以下指标分别适用于不同类型的申报企业</w:t>
            </w:r>
          </w:p>
        </w:tc>
      </w:tr>
      <w:tr w:rsidR="00CB0D93">
        <w:trPr>
          <w:trHeight w:val="288"/>
          <w:jc w:val="center"/>
        </w:trPr>
        <w:tc>
          <w:tcPr>
            <w:tcW w:w="14681" w:type="dxa"/>
            <w:gridSpan w:val="6"/>
            <w:tcBorders>
              <w:top w:val="nil"/>
              <w:left w:val="single" w:sz="8" w:space="0" w:color="auto"/>
              <w:bottom w:val="single" w:sz="4" w:space="0" w:color="auto"/>
              <w:right w:val="single" w:sz="8" w:space="0" w:color="000000"/>
            </w:tcBorders>
            <w:shd w:val="clear" w:color="000000" w:fill="FFFFFF"/>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注：申报“综合型电子商务示范企业”的应适用不少于两类指标(</w:t>
            </w:r>
            <w:r>
              <w:rPr>
                <w:rFonts w:asciiTheme="majorEastAsia" w:eastAsiaTheme="majorEastAsia" w:hAnsiTheme="majorEastAsia" w:cs="宋体" w:hint="eastAsia"/>
                <w:kern w:val="0"/>
                <w:sz w:val="20"/>
                <w:szCs w:val="20"/>
              </w:rPr>
              <w:t>不含“</w:t>
            </w:r>
            <w:r>
              <w:rPr>
                <w:rFonts w:asciiTheme="majorEastAsia" w:eastAsiaTheme="majorEastAsia" w:hAnsiTheme="majorEastAsia" w:cstheme="majorEastAsia" w:hint="eastAsia"/>
                <w:sz w:val="20"/>
                <w:szCs w:val="20"/>
              </w:rPr>
              <w:t>其他创新型电子商务企业”）</w:t>
            </w:r>
          </w:p>
        </w:tc>
      </w:tr>
      <w:tr w:rsidR="00CB0D93">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B0D93" w:rsidRDefault="00F30EB3" w:rsidP="00F30EB3">
            <w:pPr>
              <w:widowControl/>
              <w:spacing w:before="156" w:after="156" w:line="280" w:lineRule="exact"/>
              <w:ind w:firstLine="482"/>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电子商务平台企业</w:t>
            </w:r>
          </w:p>
        </w:tc>
      </w:tr>
      <w:tr w:rsidR="00CB0D93">
        <w:trPr>
          <w:trHeight w:val="339"/>
          <w:jc w:val="center"/>
        </w:trPr>
        <w:tc>
          <w:tcPr>
            <w:tcW w:w="14681" w:type="dxa"/>
            <w:gridSpan w:val="6"/>
            <w:tcBorders>
              <w:top w:val="nil"/>
              <w:left w:val="single" w:sz="8" w:space="0" w:color="auto"/>
              <w:bottom w:val="single" w:sz="4" w:space="0" w:color="auto"/>
              <w:right w:val="single" w:sz="8" w:space="0" w:color="000000"/>
            </w:tcBorders>
            <w:shd w:val="clear" w:color="000000" w:fill="FFFFFF"/>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楷体_GB2312" w:eastAsia="楷体_GB2312" w:hAnsi="楷体_GB2312" w:cs="楷体_GB2312" w:hint="eastAsia"/>
                <w:b/>
                <w:bCs/>
                <w:color w:val="000000"/>
                <w:kern w:val="0"/>
                <w:sz w:val="20"/>
                <w:szCs w:val="20"/>
              </w:rPr>
              <w:t>以下部分适用于实物型电子商务平台企业</w:t>
            </w:r>
          </w:p>
        </w:tc>
      </w:tr>
      <w:tr w:rsidR="00CB0D93">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等线" w:eastAsia="等线" w:hAnsi="等线" w:cs="宋体"/>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一级指标</w:t>
            </w:r>
          </w:p>
        </w:tc>
        <w:tc>
          <w:tcPr>
            <w:tcW w:w="2297"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三级指标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需提交证明材料</w:t>
            </w:r>
          </w:p>
        </w:tc>
      </w:tr>
      <w:tr w:rsidR="00CB0D93">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color w:val="000000"/>
                <w:kern w:val="0"/>
                <w:sz w:val="20"/>
                <w:szCs w:val="20"/>
              </w:rPr>
            </w:pPr>
            <w:r>
              <w:rPr>
                <w:rFonts w:cs="宋体" w:hint="eastAsia"/>
                <w:color w:val="000000"/>
                <w:kern w:val="0"/>
                <w:sz w:val="20"/>
                <w:szCs w:val="20"/>
              </w:rPr>
              <w:t xml:space="preserve"> 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订单量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1.报告年度内，企业实现的电子商务订单量；</w:t>
            </w:r>
            <w:r>
              <w:rPr>
                <w:rFonts w:asciiTheme="majorEastAsia" w:eastAsiaTheme="majorEastAsia" w:hAnsiTheme="majorEastAsia" w:cs="宋体" w:hint="eastAsia"/>
                <w:color w:val="000000"/>
                <w:kern w:val="0"/>
                <w:sz w:val="20"/>
                <w:szCs w:val="20"/>
              </w:rPr>
              <w:br/>
              <w:t>2.单位：万件。不要自行改变单位；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电子商务交易额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1.报告年度内，企业实现的电子商务交易额或网上零售额；</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电子商务交易额增长率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计算公式为：(报告年度末电子商务交易额/上一年度末电子商务交易额-1)×100%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CA1517">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下沉市场交易额占比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三、四、五线城市以及县域、农村市场的电商交易额占总额的比例。</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该项市场份额统计表等企业认为能体现该项内容的相关证明材料。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用户规模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个人用户注册数量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1.报告年度内，平台上的个人用户注册数量；</w:t>
            </w:r>
            <w:r>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个人用户注册数量增长率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w:t>
            </w:r>
            <w:proofErr w:type="gramStart"/>
            <w:r>
              <w:rPr>
                <w:rFonts w:asciiTheme="majorEastAsia" w:eastAsiaTheme="majorEastAsia" w:hAnsiTheme="majorEastAsia" w:cs="宋体" w:hint="eastAsia"/>
                <w:color w:val="000000"/>
                <w:kern w:val="0"/>
                <w:sz w:val="20"/>
                <w:szCs w:val="20"/>
              </w:rPr>
              <w:t>末个人</w:t>
            </w:r>
            <w:proofErr w:type="gramEnd"/>
            <w:r>
              <w:rPr>
                <w:rFonts w:asciiTheme="majorEastAsia" w:eastAsiaTheme="majorEastAsia" w:hAnsiTheme="majorEastAsia" w:cs="宋体" w:hint="eastAsia"/>
                <w:color w:val="000000"/>
                <w:kern w:val="0"/>
                <w:sz w:val="20"/>
                <w:szCs w:val="20"/>
              </w:rPr>
              <w:t>用户注册数量/上一年度末个人用户注册数量-1)×100%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企业用户注册数量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1.报告年度内，平台上的企业用户注册数量；</w:t>
            </w:r>
            <w:r>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企业用户注册数量增长率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计算公式为：(报告年度末企业用户注册数量/上一年度末企业用户注册数量-1)×100%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color w:val="000000"/>
                <w:kern w:val="0"/>
                <w:sz w:val="20"/>
                <w:szCs w:val="20"/>
              </w:rPr>
            </w:pPr>
            <w:r>
              <w:rPr>
                <w:rFonts w:cs="宋体"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国际化</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开展跨境电</w:t>
            </w:r>
            <w:proofErr w:type="gramStart"/>
            <w:r>
              <w:rPr>
                <w:rFonts w:asciiTheme="majorEastAsia" w:eastAsiaTheme="majorEastAsia" w:hAnsiTheme="majorEastAsia" w:cs="宋体" w:hint="eastAsia"/>
                <w:color w:val="000000"/>
                <w:kern w:val="0"/>
                <w:sz w:val="20"/>
                <w:szCs w:val="20"/>
              </w:rPr>
              <w:t>商业务</w:t>
            </w:r>
            <w:proofErr w:type="gramEnd"/>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企业是否通过跨境电商的方式将商品出售给境外企业或个人客户，或开展跨境电商零售进口业务。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72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跨境电商交易额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1.报告年度内，企业实现的跨境电商交易额；</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跨境电商交易额增长率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计算公式为：(报告年度末跨境电商交易额/上一年度末跨境电商交易额-1)×100%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覆盖“一带一路”沿线国家</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企业跨境电</w:t>
            </w:r>
            <w:proofErr w:type="gramStart"/>
            <w:r>
              <w:rPr>
                <w:rFonts w:asciiTheme="majorEastAsia" w:eastAsiaTheme="majorEastAsia" w:hAnsiTheme="majorEastAsia" w:cs="宋体" w:hint="eastAsia"/>
                <w:color w:val="000000"/>
                <w:kern w:val="0"/>
                <w:sz w:val="20"/>
                <w:szCs w:val="20"/>
              </w:rPr>
              <w:t>商业务</w:t>
            </w:r>
            <w:proofErr w:type="gramEnd"/>
            <w:r>
              <w:rPr>
                <w:rFonts w:asciiTheme="majorEastAsia" w:eastAsiaTheme="majorEastAsia" w:hAnsiTheme="majorEastAsia" w:cs="宋体" w:hint="eastAsia"/>
                <w:color w:val="000000"/>
                <w:kern w:val="0"/>
                <w:sz w:val="20"/>
                <w:szCs w:val="20"/>
              </w:rPr>
              <w:t>的商品来源国或出口目的地国中是否包含“一带一路”沿线国家。</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交易凭证或新闻报道等。</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覆盖新兴市场国家</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企业跨境电</w:t>
            </w:r>
            <w:proofErr w:type="gramStart"/>
            <w:r>
              <w:rPr>
                <w:rFonts w:asciiTheme="majorEastAsia" w:eastAsiaTheme="majorEastAsia" w:hAnsiTheme="majorEastAsia" w:cs="宋体" w:hint="eastAsia"/>
                <w:color w:val="000000"/>
                <w:kern w:val="0"/>
                <w:sz w:val="20"/>
                <w:szCs w:val="20"/>
              </w:rPr>
              <w:t>商业务</w:t>
            </w:r>
            <w:proofErr w:type="gramEnd"/>
            <w:r>
              <w:rPr>
                <w:rFonts w:asciiTheme="majorEastAsia" w:eastAsiaTheme="majorEastAsia" w:hAnsiTheme="majorEastAsia" w:cs="宋体" w:hint="eastAsia"/>
                <w:color w:val="000000"/>
                <w:kern w:val="0"/>
                <w:sz w:val="20"/>
                <w:szCs w:val="20"/>
              </w:rPr>
              <w:t>的商品来源国或出口目的地国中是否包含新兴市场国家。</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交易凭证或新闻报道等。</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模式创新</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直播带货交易额占比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企业的电子商务交易额中，通过直播带</w:t>
            </w:r>
            <w:proofErr w:type="gramStart"/>
            <w:r>
              <w:rPr>
                <w:rFonts w:asciiTheme="majorEastAsia" w:eastAsiaTheme="majorEastAsia" w:hAnsiTheme="majorEastAsia" w:cs="宋体" w:hint="eastAsia"/>
                <w:color w:val="000000"/>
                <w:kern w:val="0"/>
                <w:sz w:val="20"/>
                <w:szCs w:val="20"/>
              </w:rPr>
              <w:t>货实现</w:t>
            </w:r>
            <w:proofErr w:type="gramEnd"/>
            <w:r>
              <w:rPr>
                <w:rFonts w:asciiTheme="majorEastAsia" w:eastAsiaTheme="majorEastAsia" w:hAnsiTheme="majorEastAsia" w:cs="宋体" w:hint="eastAsia"/>
                <w:color w:val="000000"/>
                <w:kern w:val="0"/>
                <w:sz w:val="20"/>
                <w:szCs w:val="20"/>
              </w:rPr>
              <w:t>的交易额占比。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社</w:t>
            </w:r>
            <w:proofErr w:type="gramStart"/>
            <w:r>
              <w:rPr>
                <w:rFonts w:asciiTheme="majorEastAsia" w:eastAsiaTheme="majorEastAsia" w:hAnsiTheme="majorEastAsia" w:cs="宋体" w:hint="eastAsia"/>
                <w:color w:val="000000"/>
                <w:kern w:val="0"/>
                <w:sz w:val="20"/>
                <w:szCs w:val="20"/>
              </w:rPr>
              <w:t>交电商</w:t>
            </w:r>
            <w:proofErr w:type="gramEnd"/>
            <w:r>
              <w:rPr>
                <w:rFonts w:asciiTheme="majorEastAsia" w:eastAsiaTheme="majorEastAsia" w:hAnsiTheme="majorEastAsia" w:cs="宋体" w:hint="eastAsia"/>
                <w:color w:val="000000"/>
                <w:kern w:val="0"/>
                <w:sz w:val="20"/>
                <w:szCs w:val="20"/>
              </w:rPr>
              <w:t>交易额占比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企业的电子商务交易额中，通过社</w:t>
            </w:r>
            <w:proofErr w:type="gramStart"/>
            <w:r>
              <w:rPr>
                <w:rFonts w:asciiTheme="majorEastAsia" w:eastAsiaTheme="majorEastAsia" w:hAnsiTheme="majorEastAsia" w:cs="宋体" w:hint="eastAsia"/>
                <w:color w:val="000000"/>
                <w:kern w:val="0"/>
                <w:sz w:val="20"/>
                <w:szCs w:val="20"/>
              </w:rPr>
              <w:t>交电商</w:t>
            </w:r>
            <w:proofErr w:type="gramEnd"/>
            <w:r>
              <w:rPr>
                <w:rFonts w:asciiTheme="majorEastAsia" w:eastAsiaTheme="majorEastAsia" w:hAnsiTheme="majorEastAsia" w:cs="宋体" w:hint="eastAsia"/>
                <w:color w:val="000000"/>
                <w:kern w:val="0"/>
                <w:sz w:val="20"/>
                <w:szCs w:val="20"/>
              </w:rPr>
              <w:t>实现的交易额占比。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反向定制交易额占比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企业的电子商务交易额中，反向定制类的交易额占比。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工厂直供交易额占比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企业的电子商务交易额中，工厂直供商品的交易额占比。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应急保障</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应急保障机制</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企业是否建立应急保障机制，确保在自然灾害、突发疫情等重大事件中能够为社会提供应急物资。</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新冠疫情中供应物资货值</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在新冠疫情期间，企业为社会提供的应急物资对应的货值。</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color w:val="000000"/>
                <w:kern w:val="0"/>
                <w:sz w:val="20"/>
                <w:szCs w:val="20"/>
              </w:rPr>
            </w:pPr>
            <w:r>
              <w:rPr>
                <w:rFonts w:cs="宋体" w:hint="eastAsia"/>
                <w:color w:val="000000"/>
                <w:kern w:val="0"/>
                <w:sz w:val="20"/>
                <w:szCs w:val="20"/>
              </w:rPr>
              <w:t xml:space="preserve"> 带动能力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扶农助农</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农产品上行</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是否应用社交电商模式助力农产品上行，促进农民增收。</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精准扶贫</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是否通过电子商务助力农村贫困人口就业创业和增收脱贫人数。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农产品网上零售额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1.报告年度内，企业实现的农产品网上零售额；</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农产品网上零售额增长率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计算公式为：(报告年度末农产品网上零售额/上一年度末农产品网上零售额-1)×100%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孵化农产品品牌</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报告年度内，企业孵化的农产品品牌数量。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建有农村电</w:t>
            </w:r>
            <w:proofErr w:type="gramStart"/>
            <w:r>
              <w:rPr>
                <w:rFonts w:asciiTheme="majorEastAsia" w:eastAsiaTheme="majorEastAsia" w:hAnsiTheme="majorEastAsia" w:cs="宋体" w:hint="eastAsia"/>
                <w:color w:val="000000"/>
                <w:kern w:val="0"/>
                <w:sz w:val="20"/>
                <w:szCs w:val="20"/>
              </w:rPr>
              <w:t>商服务</w:t>
            </w:r>
            <w:proofErr w:type="gramEnd"/>
            <w:r>
              <w:rPr>
                <w:rFonts w:asciiTheme="majorEastAsia" w:eastAsiaTheme="majorEastAsia" w:hAnsiTheme="majorEastAsia" w:cs="宋体" w:hint="eastAsia"/>
                <w:color w:val="000000"/>
                <w:kern w:val="0"/>
                <w:sz w:val="20"/>
                <w:szCs w:val="20"/>
              </w:rPr>
              <w:t>载体</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报告年度内，企业在农村地区</w:t>
            </w:r>
            <w:proofErr w:type="gramStart"/>
            <w:r>
              <w:rPr>
                <w:rFonts w:asciiTheme="majorEastAsia" w:eastAsiaTheme="majorEastAsia" w:hAnsiTheme="majorEastAsia" w:cs="宋体" w:hint="eastAsia"/>
                <w:color w:val="000000"/>
                <w:kern w:val="0"/>
                <w:sz w:val="20"/>
                <w:szCs w:val="20"/>
              </w:rPr>
              <w:t>新建电</w:t>
            </w:r>
            <w:proofErr w:type="gramEnd"/>
            <w:r>
              <w:rPr>
                <w:rFonts w:asciiTheme="majorEastAsia" w:eastAsiaTheme="majorEastAsia" w:hAnsiTheme="majorEastAsia" w:cs="宋体" w:hint="eastAsia"/>
                <w:color w:val="000000"/>
                <w:kern w:val="0"/>
                <w:sz w:val="20"/>
                <w:szCs w:val="20"/>
              </w:rPr>
              <w:t>商中心、配送网点、服务站等载体数量。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实体商业</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新模式新业</w:t>
            </w:r>
            <w:proofErr w:type="gramStart"/>
            <w:r>
              <w:rPr>
                <w:rFonts w:asciiTheme="majorEastAsia" w:eastAsiaTheme="majorEastAsia" w:hAnsiTheme="majorEastAsia" w:cs="宋体" w:hint="eastAsia"/>
                <w:color w:val="000000"/>
                <w:kern w:val="0"/>
                <w:sz w:val="20"/>
                <w:szCs w:val="20"/>
              </w:rPr>
              <w:t>态应用</w:t>
            </w:r>
            <w:proofErr w:type="gramEnd"/>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企业是否运用社交、直播、小程序</w:t>
            </w:r>
            <w:proofErr w:type="gramStart"/>
            <w:r>
              <w:rPr>
                <w:rFonts w:asciiTheme="majorEastAsia" w:eastAsiaTheme="majorEastAsia" w:hAnsiTheme="majorEastAsia" w:cs="宋体" w:hint="eastAsia"/>
                <w:color w:val="000000"/>
                <w:kern w:val="0"/>
                <w:sz w:val="20"/>
                <w:szCs w:val="20"/>
              </w:rPr>
              <w:t>等电商新</w:t>
            </w:r>
            <w:proofErr w:type="gramEnd"/>
            <w:r>
              <w:rPr>
                <w:rFonts w:asciiTheme="majorEastAsia" w:eastAsiaTheme="majorEastAsia" w:hAnsiTheme="majorEastAsia" w:cs="宋体" w:hint="eastAsia"/>
                <w:color w:val="000000"/>
                <w:kern w:val="0"/>
                <w:sz w:val="20"/>
                <w:szCs w:val="20"/>
              </w:rPr>
              <w:t>模式与实体商业</w:t>
            </w:r>
            <w:proofErr w:type="gramStart"/>
            <w:r>
              <w:rPr>
                <w:rFonts w:asciiTheme="majorEastAsia" w:eastAsiaTheme="majorEastAsia" w:hAnsiTheme="majorEastAsia" w:cs="宋体" w:hint="eastAsia"/>
                <w:color w:val="000000"/>
                <w:kern w:val="0"/>
                <w:sz w:val="20"/>
                <w:szCs w:val="20"/>
              </w:rPr>
              <w:t>实现线</w:t>
            </w:r>
            <w:proofErr w:type="gramEnd"/>
            <w:r>
              <w:rPr>
                <w:rFonts w:asciiTheme="majorEastAsia" w:eastAsiaTheme="majorEastAsia" w:hAnsiTheme="majorEastAsia" w:cs="宋体" w:hint="eastAsia"/>
                <w:color w:val="000000"/>
                <w:kern w:val="0"/>
                <w:sz w:val="20"/>
                <w:szCs w:val="20"/>
              </w:rPr>
              <w:t>上线下融合发展。</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布局线下渠道</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企业是否通过开设实体店、投资并购、扩展销售渠道等方式布局线下业态。</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产业带动</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带动传统品牌数量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报告年度内，企业带动多少个传统品牌实现销售、营销等环节的线上化。</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带动新国货品牌数量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报告年度内，企业带动多少个新国货品牌实现销售、营销等环节的线上化。</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相关工作报道、照片、文档等。</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载体布局</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企业是否在产业带布局楼宇、园区或基地等载体。</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339"/>
          <w:jc w:val="center"/>
        </w:trPr>
        <w:tc>
          <w:tcPr>
            <w:tcW w:w="14681" w:type="dxa"/>
            <w:gridSpan w:val="6"/>
            <w:tcBorders>
              <w:top w:val="nil"/>
              <w:left w:val="single" w:sz="8" w:space="0" w:color="auto"/>
              <w:bottom w:val="single" w:sz="4" w:space="0" w:color="auto"/>
              <w:right w:val="single" w:sz="8" w:space="0" w:color="000000"/>
            </w:tcBorders>
            <w:shd w:val="clear" w:color="000000" w:fill="FFFFFF"/>
            <w:vAlign w:val="center"/>
          </w:tcPr>
          <w:p w:rsidR="00CB0D93" w:rsidRDefault="00F30EB3" w:rsidP="00F30EB3">
            <w:pPr>
              <w:widowControl/>
              <w:spacing w:before="156" w:after="156" w:line="280" w:lineRule="exact"/>
              <w:ind w:firstLine="402"/>
              <w:jc w:val="center"/>
              <w:rPr>
                <w:rFonts w:ascii="黑体" w:eastAsia="黑体" w:hAnsi="黑体" w:cs="宋体"/>
                <w:b/>
                <w:bCs/>
                <w:color w:val="000000"/>
                <w:kern w:val="0"/>
                <w:sz w:val="24"/>
                <w:szCs w:val="24"/>
              </w:rPr>
            </w:pPr>
            <w:r>
              <w:rPr>
                <w:rFonts w:ascii="楷体_GB2312" w:eastAsia="楷体_GB2312" w:hAnsi="楷体_GB2312" w:cs="楷体_GB2312" w:hint="eastAsia"/>
                <w:b/>
                <w:bCs/>
                <w:color w:val="000000"/>
                <w:kern w:val="0"/>
                <w:sz w:val="20"/>
                <w:szCs w:val="20"/>
              </w:rPr>
              <w:t>以下部分适用于数字生活服务型平台企业</w:t>
            </w:r>
          </w:p>
        </w:tc>
      </w:tr>
      <w:tr w:rsidR="00CB0D93">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b/>
                <w:bCs/>
                <w:color w:val="000000"/>
                <w:kern w:val="0"/>
                <w:sz w:val="20"/>
                <w:szCs w:val="20"/>
              </w:rPr>
            </w:pPr>
            <w:r>
              <w:rPr>
                <w:rFonts w:cs="宋体" w:hint="eastAsia"/>
                <w:b/>
                <w:bCs/>
                <w:color w:val="000000"/>
                <w:kern w:val="0"/>
                <w:sz w:val="20"/>
                <w:szCs w:val="20"/>
              </w:rPr>
              <w:t>一级指标</w:t>
            </w:r>
          </w:p>
        </w:tc>
        <w:tc>
          <w:tcPr>
            <w:tcW w:w="2297"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宋体"/>
                <w:b/>
                <w:bCs/>
                <w:color w:val="000000"/>
                <w:kern w:val="0"/>
                <w:sz w:val="20"/>
                <w:szCs w:val="20"/>
              </w:rPr>
            </w:pPr>
            <w:r>
              <w:rPr>
                <w:rFonts w:asciiTheme="majorEastAsia" w:eastAsiaTheme="majorEastAsia" w:hAnsiTheme="majorEastAsia" w:cs="宋体" w:hint="eastAsia"/>
                <w:b/>
                <w:bCs/>
                <w:color w:val="000000"/>
                <w:kern w:val="0"/>
                <w:sz w:val="20"/>
                <w:szCs w:val="20"/>
              </w:rPr>
              <w:t>需提交证明材料</w:t>
            </w:r>
          </w:p>
        </w:tc>
      </w:tr>
      <w:tr w:rsidR="00CB0D93">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color w:val="000000"/>
                <w:kern w:val="0"/>
                <w:sz w:val="20"/>
                <w:szCs w:val="20"/>
              </w:rPr>
            </w:pPr>
            <w:r>
              <w:rPr>
                <w:rFonts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订单量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1.报告年度内，企业实现的网络化服务订单量；</w:t>
            </w:r>
            <w:r>
              <w:rPr>
                <w:rFonts w:asciiTheme="majorEastAsia" w:eastAsiaTheme="majorEastAsia" w:hAnsiTheme="majorEastAsia" w:cs="宋体" w:hint="eastAsia"/>
                <w:color w:val="000000"/>
                <w:kern w:val="0"/>
                <w:sz w:val="20"/>
                <w:szCs w:val="20"/>
              </w:rPr>
              <w:br/>
              <w:t>2.单位：万件。不要自行改变单位；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96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网络化服务收入</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1.报告年度内，企业实现的网络化服务收入，包括外卖、教育、出行、健康、住宿、文娱、健身等；</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网络化服务收入增长率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计算公式为：(报告年度末网络化服务收入/上一年度末网络化服务收入-1)×100%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用户规模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用户注册数量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1.报告年度内，平台上的用户注册数量；</w:t>
            </w:r>
            <w:r>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用户注册数量增长率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w:t>
            </w:r>
            <w:proofErr w:type="gramStart"/>
            <w:r>
              <w:rPr>
                <w:rFonts w:asciiTheme="majorEastAsia" w:eastAsiaTheme="majorEastAsia" w:hAnsiTheme="majorEastAsia" w:cs="宋体" w:hint="eastAsia"/>
                <w:color w:val="000000"/>
                <w:kern w:val="0"/>
                <w:sz w:val="20"/>
                <w:szCs w:val="20"/>
              </w:rPr>
              <w:t>末用户</w:t>
            </w:r>
            <w:proofErr w:type="gramEnd"/>
            <w:r>
              <w:rPr>
                <w:rFonts w:asciiTheme="majorEastAsia" w:eastAsiaTheme="majorEastAsia" w:hAnsiTheme="majorEastAsia" w:cs="宋体" w:hint="eastAsia"/>
                <w:color w:val="000000"/>
                <w:kern w:val="0"/>
                <w:sz w:val="20"/>
                <w:szCs w:val="20"/>
              </w:rPr>
              <w:t>注册数量/上一年度末用户注册数量-1)×100%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平台内经营者规模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平台内经营者数量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1.报告年度内，平台上的经营者数量；</w:t>
            </w:r>
            <w:r>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平台内经营者数量增长率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计算公式为：(报告年度末平台内经营者数量/上一年度末平台内经营者数量-1)×100%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color w:val="000000"/>
                <w:kern w:val="0"/>
                <w:sz w:val="20"/>
                <w:szCs w:val="20"/>
              </w:rPr>
            </w:pPr>
            <w:r>
              <w:rPr>
                <w:rFonts w:cs="宋体"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技术创新</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人工智能</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企业是否在用户管理、订单管理、路径优化等方面运用人工智能技术。</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大数据</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企业是否在用户画像管理、用户行为分析、算法决策等方面运用大数据技术。</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无人设备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企业是否通过无人机、无人车、无人终端等无人设备提供服务。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其他技术创新</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企业是否开展上述技术以外的其他技术创新。</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应急保障</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应急保障机制</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企业是否建立应急保障机制，确保在自然灾害、突发疫情等重大事件中能够为社会提供应急服务。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新冠疫情中供应物资货值</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在新冠疫情期间，企业为社会提供的应急服务对应的价值。</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相关工作或活动的通知、记录、报道、照片、文档等。</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服务出海</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境外服务</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企业是否在海外提供外卖、教育、出行、健康、住宿、文娱、健身等网络化服务。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境外服务规模</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261F22">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1.报告年度内，企业在境外实现的网络化服务交易规模；</w:t>
            </w:r>
            <w:r>
              <w:rPr>
                <w:rFonts w:asciiTheme="majorEastAsia" w:eastAsiaTheme="majorEastAsia" w:hAnsiTheme="majorEastAsia" w:cs="宋体" w:hint="eastAsia"/>
                <w:color w:val="000000"/>
                <w:kern w:val="0"/>
                <w:sz w:val="20"/>
                <w:szCs w:val="20"/>
              </w:rPr>
              <w:br/>
              <w:t>2.单位：万</w:t>
            </w:r>
            <w:r w:rsidR="00261F22">
              <w:rPr>
                <w:rFonts w:asciiTheme="majorEastAsia" w:eastAsiaTheme="majorEastAsia" w:hAnsiTheme="majorEastAsia" w:cs="宋体" w:hint="eastAsia"/>
                <w:color w:val="000000"/>
                <w:kern w:val="0"/>
                <w:sz w:val="20"/>
                <w:szCs w:val="20"/>
              </w:rPr>
              <w:t>元</w:t>
            </w:r>
            <w:r>
              <w:rPr>
                <w:rFonts w:asciiTheme="majorEastAsia" w:eastAsiaTheme="majorEastAsia" w:hAnsiTheme="majorEastAsia" w:cs="宋体" w:hint="eastAsia"/>
                <w:color w:val="000000"/>
                <w:kern w:val="0"/>
                <w:sz w:val="20"/>
                <w:szCs w:val="20"/>
              </w:rPr>
              <w:t>。不要自行改变单位。</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B0D93" w:rsidRDefault="00F30EB3" w:rsidP="00F30EB3">
            <w:pPr>
              <w:widowControl/>
              <w:spacing w:before="156" w:after="156" w:line="280" w:lineRule="exact"/>
              <w:ind w:firstLine="482"/>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电子商务品牌经销企业</w:t>
            </w:r>
          </w:p>
        </w:tc>
      </w:tr>
      <w:tr w:rsidR="00CB0D93">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一级指标</w:t>
            </w:r>
          </w:p>
        </w:tc>
        <w:tc>
          <w:tcPr>
            <w:tcW w:w="2297"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需提交证明材料</w:t>
            </w:r>
          </w:p>
        </w:tc>
      </w:tr>
      <w:tr w:rsidR="00CB0D93">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订单量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1.报告年度内，企业实现的电子商务订单量；</w:t>
            </w:r>
            <w:r>
              <w:rPr>
                <w:rFonts w:asciiTheme="majorEastAsia" w:eastAsiaTheme="majorEastAsia" w:hAnsiTheme="majorEastAsia" w:cs="宋体" w:hint="eastAsia"/>
                <w:color w:val="000000"/>
                <w:kern w:val="0"/>
                <w:sz w:val="20"/>
                <w:szCs w:val="20"/>
              </w:rPr>
              <w:br/>
              <w:t>2.单位：万件。不要自行改变单位；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电子商务销售额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1.报告年度内，企业实现的电子商务销售额；</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电子商务销售额增长率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计算公式为：(报告年度末电子商务销售额/上一年度末电子商务销售额-1)×100%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线上销售额占比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企业线上销售额在销售总额中的占比。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品牌数量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企业拥有的品牌数量。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申请的商标及相应文件。</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渠道建设</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入驻线</w:t>
            </w:r>
            <w:proofErr w:type="gramEnd"/>
            <w:r>
              <w:rPr>
                <w:rFonts w:asciiTheme="majorEastAsia" w:eastAsiaTheme="majorEastAsia" w:hAnsiTheme="majorEastAsia" w:cs="宋体" w:hint="eastAsia"/>
                <w:color w:val="000000"/>
                <w:kern w:val="0"/>
                <w:sz w:val="20"/>
                <w:szCs w:val="20"/>
              </w:rPr>
              <w:t>上平台数量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报告年度末，企业已经入驻并开展线上销售业务的电子商务平台数量。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自建销售渠道</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企业是否通过自建站、App、小程序、公众号等方式自建销售渠道。</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线下渠道布局</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企业是否通过入驻卖场、与经销商合作、开实体店等方式布局线下渠道。</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模式创新</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自有渠道销售额占比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企业的电子商务销售额中，通过自</w:t>
            </w:r>
            <w:proofErr w:type="gramStart"/>
            <w:r>
              <w:rPr>
                <w:rFonts w:asciiTheme="majorEastAsia" w:eastAsiaTheme="majorEastAsia" w:hAnsiTheme="majorEastAsia" w:cs="宋体" w:hint="eastAsia"/>
                <w:color w:val="000000"/>
                <w:kern w:val="0"/>
                <w:sz w:val="20"/>
                <w:szCs w:val="20"/>
              </w:rPr>
              <w:t>建渠道</w:t>
            </w:r>
            <w:proofErr w:type="gramEnd"/>
            <w:r>
              <w:rPr>
                <w:rFonts w:asciiTheme="majorEastAsia" w:eastAsiaTheme="majorEastAsia" w:hAnsiTheme="majorEastAsia" w:cs="宋体" w:hint="eastAsia"/>
                <w:color w:val="000000"/>
                <w:kern w:val="0"/>
                <w:sz w:val="20"/>
                <w:szCs w:val="20"/>
              </w:rPr>
              <w:t>实现的销售额占比。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r w:rsidR="00CA1517">
              <w:rPr>
                <w:rFonts w:asciiTheme="majorEastAsia" w:eastAsiaTheme="majorEastAsia" w:hAnsiTheme="majorEastAsia" w:cs="宋体" w:hint="eastAsia"/>
                <w:color w:val="000000"/>
                <w:kern w:val="0"/>
                <w:sz w:val="20"/>
                <w:szCs w:val="20"/>
              </w:rPr>
              <w:t>。</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社</w:t>
            </w:r>
            <w:proofErr w:type="gramStart"/>
            <w:r>
              <w:rPr>
                <w:rFonts w:asciiTheme="majorEastAsia" w:eastAsiaTheme="majorEastAsia" w:hAnsiTheme="majorEastAsia" w:cs="宋体" w:hint="eastAsia"/>
                <w:color w:val="000000"/>
                <w:kern w:val="0"/>
                <w:sz w:val="20"/>
                <w:szCs w:val="20"/>
              </w:rPr>
              <w:t>交电商</w:t>
            </w:r>
            <w:proofErr w:type="gramEnd"/>
            <w:r>
              <w:rPr>
                <w:rFonts w:asciiTheme="majorEastAsia" w:eastAsiaTheme="majorEastAsia" w:hAnsiTheme="majorEastAsia" w:cs="宋体" w:hint="eastAsia"/>
                <w:color w:val="000000"/>
                <w:kern w:val="0"/>
                <w:sz w:val="20"/>
                <w:szCs w:val="20"/>
              </w:rPr>
              <w:t>销售额占比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企业的电子商务销售额中，通过社</w:t>
            </w:r>
            <w:proofErr w:type="gramStart"/>
            <w:r>
              <w:rPr>
                <w:rFonts w:asciiTheme="majorEastAsia" w:eastAsiaTheme="majorEastAsia" w:hAnsiTheme="majorEastAsia" w:cs="宋体" w:hint="eastAsia"/>
                <w:color w:val="000000"/>
                <w:kern w:val="0"/>
                <w:sz w:val="20"/>
                <w:szCs w:val="20"/>
              </w:rPr>
              <w:t>交电商</w:t>
            </w:r>
            <w:proofErr w:type="gramEnd"/>
            <w:r>
              <w:rPr>
                <w:rFonts w:asciiTheme="majorEastAsia" w:eastAsiaTheme="majorEastAsia" w:hAnsiTheme="majorEastAsia" w:cs="宋体" w:hint="eastAsia"/>
                <w:color w:val="000000"/>
                <w:kern w:val="0"/>
                <w:sz w:val="20"/>
                <w:szCs w:val="20"/>
              </w:rPr>
              <w:t>实现的销售额占比。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直播电商销售额占比</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企业的电子商务销售额中，通过直播电商实现的销售额占比。</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智能制造</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数字化工厂</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企业是否自建或协作数字化工厂。</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个性化定制</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企业是否开展C2M个性化定制业务。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柔性供应链</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企业是否具备柔性供应链能力。</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品牌出海</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境外销售</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企业是否通过跨境电商将商品销售到境外的国家或地区。</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境外销售规模</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D44560">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1.报告年度内，企业实现的跨境电子商务出口交易规模；</w:t>
            </w:r>
            <w:r>
              <w:rPr>
                <w:rFonts w:asciiTheme="majorEastAsia" w:eastAsiaTheme="majorEastAsia" w:hAnsiTheme="majorEastAsia" w:cs="宋体" w:hint="eastAsia"/>
                <w:color w:val="000000"/>
                <w:kern w:val="0"/>
                <w:sz w:val="20"/>
                <w:szCs w:val="20"/>
              </w:rPr>
              <w:br/>
              <w:t>2.单位：万</w:t>
            </w:r>
            <w:r w:rsidR="00D44560">
              <w:rPr>
                <w:rFonts w:asciiTheme="majorEastAsia" w:eastAsiaTheme="majorEastAsia" w:hAnsiTheme="majorEastAsia" w:cs="宋体" w:hint="eastAsia"/>
                <w:color w:val="000000"/>
                <w:kern w:val="0"/>
                <w:sz w:val="20"/>
                <w:szCs w:val="20"/>
              </w:rPr>
              <w:t>元</w:t>
            </w:r>
            <w:r>
              <w:rPr>
                <w:rFonts w:asciiTheme="majorEastAsia" w:eastAsiaTheme="majorEastAsia" w:hAnsiTheme="majorEastAsia" w:cs="宋体" w:hint="eastAsia"/>
                <w:color w:val="000000"/>
                <w:kern w:val="0"/>
                <w:sz w:val="20"/>
                <w:szCs w:val="20"/>
              </w:rPr>
              <w:t>。不要自行改变单位。</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B0D93" w:rsidRDefault="00F30EB3" w:rsidP="00554FDD">
            <w:pPr>
              <w:widowControl/>
              <w:spacing w:before="156" w:after="156" w:line="280" w:lineRule="exact"/>
              <w:ind w:firstLine="482"/>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电子商务服务企业</w:t>
            </w:r>
          </w:p>
        </w:tc>
      </w:tr>
      <w:tr w:rsidR="00CB0D93">
        <w:trPr>
          <w:trHeight w:val="240"/>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一级指标</w:t>
            </w:r>
          </w:p>
        </w:tc>
        <w:tc>
          <w:tcPr>
            <w:tcW w:w="2297"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402"/>
              <w:jc w:val="center"/>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需提交证明材料</w:t>
            </w:r>
          </w:p>
        </w:tc>
      </w:tr>
      <w:tr w:rsidR="00CB0D93">
        <w:trPr>
          <w:trHeight w:val="72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业务量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万件</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1.报告年度内，企业实现的电</w:t>
            </w:r>
            <w:proofErr w:type="gramStart"/>
            <w:r>
              <w:rPr>
                <w:rFonts w:asciiTheme="majorEastAsia" w:eastAsiaTheme="majorEastAsia" w:hAnsiTheme="majorEastAsia" w:cs="宋体" w:hint="eastAsia"/>
                <w:color w:val="000000"/>
                <w:kern w:val="0"/>
                <w:sz w:val="20"/>
                <w:szCs w:val="20"/>
              </w:rPr>
              <w:t>商服务</w:t>
            </w:r>
            <w:proofErr w:type="gramEnd"/>
            <w:r>
              <w:rPr>
                <w:rFonts w:asciiTheme="majorEastAsia" w:eastAsiaTheme="majorEastAsia" w:hAnsiTheme="majorEastAsia" w:cs="宋体" w:hint="eastAsia"/>
                <w:color w:val="000000"/>
                <w:kern w:val="0"/>
                <w:sz w:val="20"/>
                <w:szCs w:val="20"/>
              </w:rPr>
              <w:t>订单量；</w:t>
            </w:r>
            <w:r>
              <w:rPr>
                <w:rFonts w:asciiTheme="majorEastAsia" w:eastAsiaTheme="majorEastAsia" w:hAnsiTheme="majorEastAsia" w:cs="宋体" w:hint="eastAsia"/>
                <w:color w:val="000000"/>
                <w:kern w:val="0"/>
                <w:sz w:val="20"/>
                <w:szCs w:val="20"/>
              </w:rPr>
              <w:br/>
              <w:t>2.单位：万件。不要自行改变单位；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电</w:t>
            </w:r>
            <w:proofErr w:type="gramStart"/>
            <w:r>
              <w:rPr>
                <w:rFonts w:asciiTheme="majorEastAsia" w:eastAsiaTheme="majorEastAsia" w:hAnsiTheme="majorEastAsia" w:cs="宋体" w:hint="eastAsia"/>
                <w:color w:val="000000"/>
                <w:kern w:val="0"/>
                <w:sz w:val="20"/>
                <w:szCs w:val="20"/>
              </w:rPr>
              <w:t>商服务</w:t>
            </w:r>
            <w:proofErr w:type="gramEnd"/>
            <w:r>
              <w:rPr>
                <w:rFonts w:asciiTheme="majorEastAsia" w:eastAsiaTheme="majorEastAsia" w:hAnsiTheme="majorEastAsia" w:cs="宋体" w:hint="eastAsia"/>
                <w:color w:val="000000"/>
                <w:kern w:val="0"/>
                <w:sz w:val="20"/>
                <w:szCs w:val="20"/>
              </w:rPr>
              <w:t>成交额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1.报告年度内，企业实现的电</w:t>
            </w:r>
            <w:proofErr w:type="gramStart"/>
            <w:r>
              <w:rPr>
                <w:rFonts w:asciiTheme="majorEastAsia" w:eastAsiaTheme="majorEastAsia" w:hAnsiTheme="majorEastAsia" w:cs="宋体" w:hint="eastAsia"/>
                <w:color w:val="000000"/>
                <w:kern w:val="0"/>
                <w:sz w:val="20"/>
                <w:szCs w:val="20"/>
              </w:rPr>
              <w:t>商服务</w:t>
            </w:r>
            <w:proofErr w:type="gramEnd"/>
            <w:r>
              <w:rPr>
                <w:rFonts w:asciiTheme="majorEastAsia" w:eastAsiaTheme="majorEastAsia" w:hAnsiTheme="majorEastAsia" w:cs="宋体" w:hint="eastAsia"/>
                <w:color w:val="000000"/>
                <w:kern w:val="0"/>
                <w:sz w:val="20"/>
                <w:szCs w:val="20"/>
              </w:rPr>
              <w:t>成交额；</w:t>
            </w:r>
            <w:r>
              <w:rPr>
                <w:rFonts w:asciiTheme="majorEastAsia" w:eastAsiaTheme="majorEastAsia" w:hAnsiTheme="majorEastAsia" w:cs="宋体" w:hint="eastAsia"/>
                <w:color w:val="000000"/>
                <w:kern w:val="0"/>
                <w:sz w:val="20"/>
                <w:szCs w:val="20"/>
              </w:rPr>
              <w:br/>
              <w:t>2.单位：万元。不要自行改变单位；</w:t>
            </w:r>
            <w:r>
              <w:rPr>
                <w:rFonts w:asciiTheme="majorEastAsia" w:eastAsiaTheme="majorEastAsia" w:hAnsiTheme="majorEastAsia"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电</w:t>
            </w:r>
            <w:proofErr w:type="gramStart"/>
            <w:r>
              <w:rPr>
                <w:rFonts w:asciiTheme="majorEastAsia" w:eastAsiaTheme="majorEastAsia" w:hAnsiTheme="majorEastAsia" w:cs="宋体" w:hint="eastAsia"/>
                <w:color w:val="000000"/>
                <w:kern w:val="0"/>
                <w:sz w:val="20"/>
                <w:szCs w:val="20"/>
              </w:rPr>
              <w:t>商服务</w:t>
            </w:r>
            <w:proofErr w:type="gramEnd"/>
            <w:r>
              <w:rPr>
                <w:rFonts w:asciiTheme="majorEastAsia" w:eastAsiaTheme="majorEastAsia" w:hAnsiTheme="majorEastAsia" w:cs="宋体" w:hint="eastAsia"/>
                <w:color w:val="000000"/>
                <w:kern w:val="0"/>
                <w:sz w:val="20"/>
                <w:szCs w:val="20"/>
              </w:rPr>
              <w:t>成交额增长率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w:t>
            </w:r>
            <w:proofErr w:type="gramStart"/>
            <w:r>
              <w:rPr>
                <w:rFonts w:asciiTheme="majorEastAsia" w:eastAsiaTheme="majorEastAsia" w:hAnsiTheme="majorEastAsia" w:cs="宋体" w:hint="eastAsia"/>
                <w:color w:val="000000"/>
                <w:kern w:val="0"/>
                <w:sz w:val="20"/>
                <w:szCs w:val="20"/>
              </w:rPr>
              <w:t>末服务</w:t>
            </w:r>
            <w:proofErr w:type="gramEnd"/>
            <w:r>
              <w:rPr>
                <w:rFonts w:asciiTheme="majorEastAsia" w:eastAsiaTheme="majorEastAsia" w:hAnsiTheme="majorEastAsia" w:cs="宋体" w:hint="eastAsia"/>
                <w:color w:val="000000"/>
                <w:kern w:val="0"/>
                <w:sz w:val="20"/>
                <w:szCs w:val="20"/>
              </w:rPr>
              <w:t>成交额/上一年度末服务成交额-1)×100%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用户规模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用户注册数量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1.报告年度内，企业的用户数量；</w:t>
            </w:r>
            <w:r>
              <w:rPr>
                <w:rFonts w:asciiTheme="majorEastAsia" w:eastAsiaTheme="majorEastAsia" w:hAnsiTheme="majorEastAsia"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用户注册数量增长率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计算公式为：(报告年度</w:t>
            </w:r>
            <w:proofErr w:type="gramStart"/>
            <w:r>
              <w:rPr>
                <w:rFonts w:asciiTheme="majorEastAsia" w:eastAsiaTheme="majorEastAsia" w:hAnsiTheme="majorEastAsia" w:cs="宋体" w:hint="eastAsia"/>
                <w:color w:val="000000"/>
                <w:kern w:val="0"/>
                <w:sz w:val="20"/>
                <w:szCs w:val="20"/>
              </w:rPr>
              <w:t>末用户</w:t>
            </w:r>
            <w:proofErr w:type="gramEnd"/>
            <w:r>
              <w:rPr>
                <w:rFonts w:asciiTheme="majorEastAsia" w:eastAsiaTheme="majorEastAsia" w:hAnsiTheme="majorEastAsia" w:cs="宋体" w:hint="eastAsia"/>
                <w:color w:val="000000"/>
                <w:kern w:val="0"/>
                <w:sz w:val="20"/>
                <w:szCs w:val="20"/>
              </w:rPr>
              <w:t>数量/上一年度末用户数量-1)×100%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val="restart"/>
            <w:tcBorders>
              <w:top w:val="nil"/>
              <w:left w:val="single" w:sz="8"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lastRenderedPageBreak/>
              <w:t xml:space="preserve"> 示范能力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数字技术应用</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5G</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企业是否正在探索5G在电子商务服务中的应用场景。</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86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人工智能</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企业是否在用户管理、订单管理、路径优化等方面运用人工智能技术。</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大数据</w:t>
            </w:r>
          </w:p>
        </w:tc>
        <w:tc>
          <w:tcPr>
            <w:tcW w:w="685" w:type="dxa"/>
            <w:tcBorders>
              <w:top w:val="nil"/>
              <w:left w:val="nil"/>
              <w:bottom w:val="single" w:sz="4" w:space="0" w:color="auto"/>
              <w:right w:val="single" w:sz="4" w:space="0" w:color="auto"/>
            </w:tcBorders>
            <w:shd w:val="clear" w:color="auto" w:fill="auto"/>
            <w:vAlign w:val="center"/>
          </w:tcPr>
          <w:p w:rsidR="00CB0D93" w:rsidRDefault="00CB0D9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企业是否在供需匹配、算法决策等方面运用大数据技术。</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 xml:space="preserve">  服务出海</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境外服务</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6A40FF">
            <w:pPr>
              <w:widowControl/>
              <w:spacing w:before="156" w:after="156" w:line="280" w:lineRule="exact"/>
              <w:ind w:firstLineChars="100" w:firstLine="2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企业是否为境外的电子商务企业提供服务。</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000000"/>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境外服务规模</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D44560">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1.报告年度内，企业在境外实现的电</w:t>
            </w:r>
            <w:proofErr w:type="gramStart"/>
            <w:r>
              <w:rPr>
                <w:rFonts w:asciiTheme="majorEastAsia" w:eastAsiaTheme="majorEastAsia" w:hAnsiTheme="majorEastAsia" w:cs="宋体" w:hint="eastAsia"/>
                <w:color w:val="000000"/>
                <w:kern w:val="0"/>
                <w:sz w:val="20"/>
                <w:szCs w:val="20"/>
              </w:rPr>
              <w:t>商服务</w:t>
            </w:r>
            <w:proofErr w:type="gramEnd"/>
            <w:r>
              <w:rPr>
                <w:rFonts w:asciiTheme="majorEastAsia" w:eastAsiaTheme="majorEastAsia" w:hAnsiTheme="majorEastAsia" w:cs="宋体" w:hint="eastAsia"/>
                <w:color w:val="000000"/>
                <w:kern w:val="0"/>
                <w:sz w:val="20"/>
                <w:szCs w:val="20"/>
              </w:rPr>
              <w:t>交易规模；</w:t>
            </w:r>
            <w:r>
              <w:rPr>
                <w:rFonts w:asciiTheme="majorEastAsia" w:eastAsiaTheme="majorEastAsia" w:hAnsiTheme="majorEastAsia" w:cs="宋体" w:hint="eastAsia"/>
                <w:color w:val="000000"/>
                <w:kern w:val="0"/>
                <w:sz w:val="20"/>
                <w:szCs w:val="20"/>
              </w:rPr>
              <w:br/>
              <w:t>2.单位：万</w:t>
            </w:r>
            <w:r w:rsidR="00D44560">
              <w:rPr>
                <w:rFonts w:asciiTheme="majorEastAsia" w:eastAsiaTheme="majorEastAsia" w:hAnsiTheme="majorEastAsia" w:cs="宋体" w:hint="eastAsia"/>
                <w:color w:val="000000"/>
                <w:kern w:val="0"/>
                <w:sz w:val="20"/>
                <w:szCs w:val="20"/>
              </w:rPr>
              <w:t>元</w:t>
            </w:r>
            <w:r>
              <w:rPr>
                <w:rFonts w:asciiTheme="majorEastAsia" w:eastAsiaTheme="majorEastAsia" w:hAnsiTheme="majorEastAsia" w:cs="宋体" w:hint="eastAsia"/>
                <w:color w:val="000000"/>
                <w:kern w:val="0"/>
                <w:sz w:val="20"/>
                <w:szCs w:val="20"/>
              </w:rPr>
              <w:t>。不要自行改变单位。</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企业自行填报，能体现该项内容的相关证明材料。</w:t>
            </w:r>
          </w:p>
        </w:tc>
      </w:tr>
      <w:tr w:rsidR="00CB0D93">
        <w:trPr>
          <w:trHeight w:val="480"/>
          <w:jc w:val="center"/>
        </w:trPr>
        <w:tc>
          <w:tcPr>
            <w:tcW w:w="1171" w:type="dxa"/>
            <w:vMerge w:val="restart"/>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带动能力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带动产业数字化</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服务传统企业</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企业是否为线下传统企业提供电商服务，助力其实现数字化转型。</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48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服务企业数量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报告年度内，企业服务的传统企业数量。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72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赋能中小</w:t>
            </w:r>
            <w:proofErr w:type="gramStart"/>
            <w:r>
              <w:rPr>
                <w:rFonts w:asciiTheme="majorEastAsia" w:eastAsiaTheme="majorEastAsia" w:hAnsiTheme="majorEastAsia" w:cs="宋体" w:hint="eastAsia"/>
                <w:color w:val="000000"/>
                <w:kern w:val="0"/>
                <w:sz w:val="20"/>
                <w:szCs w:val="20"/>
              </w:rPr>
              <w:t>微企业</w:t>
            </w:r>
            <w:proofErr w:type="gramEnd"/>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提供支撑服务</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是/否</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企业是否向中小企业开放端口，为其提供支撑服务，服务类型包括但不限于供需对接、资源支撑、金融信贷、技术保障、人才培训等。</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具体做法，取得进展及成效。可以提供具体案例。</w:t>
            </w:r>
          </w:p>
        </w:tc>
      </w:tr>
      <w:tr w:rsidR="00CB0D93">
        <w:trPr>
          <w:trHeight w:val="240"/>
          <w:jc w:val="center"/>
        </w:trPr>
        <w:tc>
          <w:tcPr>
            <w:tcW w:w="1171" w:type="dxa"/>
            <w:vMerge/>
            <w:tcBorders>
              <w:top w:val="nil"/>
              <w:left w:val="single" w:sz="8"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asciiTheme="majorEastAsia" w:eastAsiaTheme="majorEastAsia" w:hAnsiTheme="majorEastAsia"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赋能企业数量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asciiTheme="majorEastAsia" w:eastAsiaTheme="majorEastAsia" w:hAnsiTheme="majorEastAsia" w:cs="宋体"/>
                <w:color w:val="000000"/>
                <w:kern w:val="0"/>
                <w:sz w:val="20"/>
                <w:szCs w:val="20"/>
              </w:rPr>
            </w:pPr>
            <w:proofErr w:type="gramStart"/>
            <w:r>
              <w:rPr>
                <w:rFonts w:asciiTheme="majorEastAsia" w:eastAsiaTheme="majorEastAsia" w:hAnsiTheme="majorEastAsia"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报告年度内，企业提供的支撑服务覆盖的中小企业数量。</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asciiTheme="majorEastAsia" w:eastAsiaTheme="majorEastAsia" w:hAnsiTheme="majorEastAsia" w:cs="宋体"/>
                <w:color w:val="000000"/>
                <w:kern w:val="0"/>
                <w:sz w:val="20"/>
                <w:szCs w:val="20"/>
              </w:rPr>
            </w:pPr>
            <w:r>
              <w:rPr>
                <w:rFonts w:asciiTheme="majorEastAsia" w:eastAsiaTheme="majorEastAsia" w:hAnsiTheme="majorEastAsia" w:cs="宋体" w:hint="eastAsia"/>
                <w:color w:val="000000"/>
                <w:kern w:val="0"/>
                <w:sz w:val="20"/>
                <w:szCs w:val="20"/>
              </w:rPr>
              <w:t>新闻报道等。</w:t>
            </w:r>
          </w:p>
        </w:tc>
      </w:tr>
      <w:tr w:rsidR="00CB0D93">
        <w:trPr>
          <w:trHeight w:val="408"/>
          <w:jc w:val="center"/>
        </w:trPr>
        <w:tc>
          <w:tcPr>
            <w:tcW w:w="14681" w:type="dxa"/>
            <w:gridSpan w:val="6"/>
            <w:tcBorders>
              <w:top w:val="single" w:sz="4" w:space="0" w:color="auto"/>
              <w:left w:val="single" w:sz="8" w:space="0" w:color="auto"/>
              <w:bottom w:val="single" w:sz="4" w:space="0" w:color="auto"/>
              <w:right w:val="single" w:sz="8" w:space="0" w:color="000000"/>
            </w:tcBorders>
            <w:shd w:val="clear" w:color="auto" w:fill="auto"/>
            <w:vAlign w:val="center"/>
          </w:tcPr>
          <w:p w:rsidR="00CB0D93" w:rsidRDefault="00F30EB3" w:rsidP="00F30EB3">
            <w:pPr>
              <w:widowControl/>
              <w:spacing w:before="156" w:after="156" w:line="280" w:lineRule="exact"/>
              <w:ind w:firstLine="482"/>
              <w:jc w:val="center"/>
              <w:rPr>
                <w:rFonts w:ascii="黑体" w:eastAsia="黑体" w:hAnsi="黑体" w:cs="宋体"/>
                <w:b/>
                <w:bCs/>
                <w:color w:val="000000"/>
                <w:kern w:val="0"/>
                <w:sz w:val="24"/>
                <w:szCs w:val="24"/>
              </w:rPr>
            </w:pPr>
            <w:r>
              <w:rPr>
                <w:rFonts w:ascii="黑体" w:eastAsia="黑体" w:hAnsi="黑体" w:cs="宋体" w:hint="eastAsia"/>
                <w:b/>
                <w:bCs/>
                <w:color w:val="000000"/>
                <w:kern w:val="0"/>
                <w:sz w:val="24"/>
                <w:szCs w:val="24"/>
              </w:rPr>
              <w:t>其他创新型电子商务企业</w:t>
            </w:r>
          </w:p>
        </w:tc>
      </w:tr>
      <w:tr w:rsidR="00CB0D93">
        <w:trPr>
          <w:trHeight w:val="273"/>
          <w:jc w:val="center"/>
        </w:trPr>
        <w:tc>
          <w:tcPr>
            <w:tcW w:w="1171" w:type="dxa"/>
            <w:tcBorders>
              <w:top w:val="nil"/>
              <w:left w:val="single" w:sz="8"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一级指标</w:t>
            </w:r>
          </w:p>
        </w:tc>
        <w:tc>
          <w:tcPr>
            <w:tcW w:w="2297"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二级指标</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三级指标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单位</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指标解释与填报注意事项</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402"/>
              <w:rPr>
                <w:rFonts w:asciiTheme="majorEastAsia" w:eastAsiaTheme="majorEastAsia" w:hAnsiTheme="majorEastAsia" w:cstheme="majorEastAsia"/>
                <w:b/>
                <w:bCs/>
                <w:color w:val="000000"/>
                <w:kern w:val="0"/>
                <w:sz w:val="20"/>
                <w:szCs w:val="20"/>
              </w:rPr>
            </w:pPr>
            <w:r>
              <w:rPr>
                <w:rFonts w:asciiTheme="majorEastAsia" w:eastAsiaTheme="majorEastAsia" w:hAnsiTheme="majorEastAsia" w:cstheme="majorEastAsia" w:hint="eastAsia"/>
                <w:b/>
                <w:bCs/>
                <w:color w:val="000000"/>
                <w:kern w:val="0"/>
                <w:sz w:val="20"/>
                <w:szCs w:val="20"/>
              </w:rPr>
              <w:t xml:space="preserve">  需提交证明材料</w:t>
            </w:r>
          </w:p>
        </w:tc>
      </w:tr>
      <w:tr w:rsidR="00CB0D93">
        <w:trPr>
          <w:trHeight w:val="720"/>
          <w:jc w:val="center"/>
        </w:trPr>
        <w:tc>
          <w:tcPr>
            <w:tcW w:w="1171" w:type="dxa"/>
            <w:vMerge w:val="restart"/>
            <w:tcBorders>
              <w:top w:val="nil"/>
              <w:left w:val="single" w:sz="8" w:space="0" w:color="auto"/>
              <w:bottom w:val="single" w:sz="8" w:space="0" w:color="000000"/>
              <w:right w:val="single" w:sz="4" w:space="0" w:color="auto"/>
            </w:tcBorders>
            <w:shd w:val="clear" w:color="auto" w:fill="auto"/>
            <w:vAlign w:val="center"/>
          </w:tcPr>
          <w:p w:rsidR="00CB0D93" w:rsidRDefault="00F30EB3" w:rsidP="00F30EB3">
            <w:pPr>
              <w:widowControl/>
              <w:spacing w:before="156" w:after="156" w:line="280" w:lineRule="exact"/>
              <w:ind w:firstLineChars="0" w:firstLine="0"/>
              <w:rPr>
                <w:rFonts w:cs="宋体"/>
                <w:color w:val="000000"/>
                <w:kern w:val="0"/>
                <w:sz w:val="20"/>
                <w:szCs w:val="20"/>
              </w:rPr>
            </w:pPr>
            <w:r>
              <w:rPr>
                <w:rFonts w:cs="宋体" w:hint="eastAsia"/>
                <w:color w:val="000000"/>
                <w:kern w:val="0"/>
                <w:sz w:val="20"/>
                <w:szCs w:val="20"/>
              </w:rPr>
              <w:t>经营能力</w:t>
            </w:r>
          </w:p>
        </w:tc>
        <w:tc>
          <w:tcPr>
            <w:tcW w:w="2297" w:type="dxa"/>
            <w:vMerge w:val="restart"/>
            <w:tcBorders>
              <w:top w:val="nil"/>
              <w:left w:val="single" w:sz="4" w:space="0" w:color="auto"/>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400"/>
              <w:rPr>
                <w:rFonts w:cs="宋体"/>
                <w:color w:val="000000"/>
                <w:kern w:val="0"/>
                <w:sz w:val="20"/>
                <w:szCs w:val="20"/>
              </w:rPr>
            </w:pPr>
            <w:r>
              <w:rPr>
                <w:rFonts w:cs="宋体" w:hint="eastAsia"/>
                <w:color w:val="000000"/>
                <w:kern w:val="0"/>
                <w:sz w:val="20"/>
                <w:szCs w:val="20"/>
              </w:rPr>
              <w:t xml:space="preserve">   业务规模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主营业务交易额</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万元</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1.报告年度内，企业实现的主营业务交易额；</w:t>
            </w:r>
            <w:r>
              <w:rPr>
                <w:rFonts w:cs="宋体" w:hint="eastAsia"/>
                <w:color w:val="000000"/>
                <w:kern w:val="0"/>
                <w:sz w:val="20"/>
                <w:szCs w:val="20"/>
              </w:rPr>
              <w:br/>
              <w:t>2.单位：万元。不要自行改变单位；</w:t>
            </w:r>
            <w:r>
              <w:rPr>
                <w:rFonts w:cs="宋体" w:hint="eastAsia"/>
                <w:color w:val="000000"/>
                <w:kern w:val="0"/>
                <w:sz w:val="20"/>
                <w:szCs w:val="20"/>
              </w:rPr>
              <w:br/>
              <w:t>3.此数字应与申报书一致。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4" w:space="0" w:color="auto"/>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主营业务交易额增长率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计算公式为：(报告年度末电子商务交易额/上一年度末电子商务交易额-1)×100%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nil"/>
              <w:left w:val="single" w:sz="4" w:space="0" w:color="auto"/>
              <w:bottom w:val="single" w:sz="8"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rPr>
                <w:rFonts w:cs="宋体"/>
                <w:color w:val="000000"/>
                <w:kern w:val="0"/>
                <w:sz w:val="20"/>
                <w:szCs w:val="20"/>
              </w:rPr>
            </w:pPr>
            <w:r>
              <w:rPr>
                <w:rFonts w:cs="宋体" w:hint="eastAsia"/>
                <w:color w:val="000000"/>
                <w:kern w:val="0"/>
                <w:sz w:val="20"/>
                <w:szCs w:val="20"/>
              </w:rPr>
              <w:t xml:space="preserve">  用户规模</w:t>
            </w: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用户注册数量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proofErr w:type="gramStart"/>
            <w:r>
              <w:rPr>
                <w:rFonts w:cs="宋体" w:hint="eastAsia"/>
                <w:color w:val="000000"/>
                <w:kern w:val="0"/>
                <w:sz w:val="20"/>
                <w:szCs w:val="20"/>
              </w:rPr>
              <w:t>个</w:t>
            </w:r>
            <w:proofErr w:type="gramEnd"/>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1.报告年度内，平台上的用户注册数量；</w:t>
            </w:r>
            <w:r>
              <w:rPr>
                <w:rFonts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92"/>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nil"/>
              <w:left w:val="single" w:sz="4"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sz="8"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用户注册数量增长率</w:t>
            </w:r>
          </w:p>
        </w:tc>
        <w:tc>
          <w:tcPr>
            <w:tcW w:w="685" w:type="dxa"/>
            <w:tcBorders>
              <w:top w:val="nil"/>
              <w:left w:val="nil"/>
              <w:bottom w:val="single" w:sz="8"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w:t>
            </w:r>
          </w:p>
        </w:tc>
        <w:tc>
          <w:tcPr>
            <w:tcW w:w="4714" w:type="dxa"/>
            <w:tcBorders>
              <w:top w:val="nil"/>
              <w:left w:val="nil"/>
              <w:bottom w:val="single" w:sz="8"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计算公式为：(报告年度</w:t>
            </w:r>
            <w:proofErr w:type="gramStart"/>
            <w:r>
              <w:rPr>
                <w:rFonts w:cs="宋体" w:hint="eastAsia"/>
                <w:color w:val="000000"/>
                <w:kern w:val="0"/>
                <w:sz w:val="20"/>
                <w:szCs w:val="20"/>
              </w:rPr>
              <w:t>末用户</w:t>
            </w:r>
            <w:proofErr w:type="gramEnd"/>
            <w:r>
              <w:rPr>
                <w:rFonts w:cs="宋体" w:hint="eastAsia"/>
                <w:color w:val="000000"/>
                <w:kern w:val="0"/>
                <w:sz w:val="20"/>
                <w:szCs w:val="20"/>
              </w:rPr>
              <w:t>注册数量/上一年度末用户注册数量-1)×100%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CB0D93" w:rsidRDefault="00F30EB3" w:rsidP="00F30EB3">
            <w:pPr>
              <w:widowControl/>
              <w:spacing w:before="156" w:after="156" w:line="280" w:lineRule="exact"/>
              <w:ind w:firstLine="400"/>
              <w:rPr>
                <w:rFonts w:cs="宋体"/>
                <w:color w:val="000000"/>
                <w:kern w:val="0"/>
                <w:sz w:val="20"/>
                <w:szCs w:val="20"/>
              </w:rPr>
            </w:pPr>
            <w:r>
              <w:rPr>
                <w:rFonts w:cs="宋体" w:hint="eastAsia"/>
                <w:color w:val="000000"/>
                <w:kern w:val="0"/>
                <w:sz w:val="20"/>
                <w:szCs w:val="20"/>
              </w:rPr>
              <w:t xml:space="preserve">  其他规模</w:t>
            </w:r>
          </w:p>
        </w:tc>
        <w:tc>
          <w:tcPr>
            <w:tcW w:w="3143" w:type="dxa"/>
            <w:tcBorders>
              <w:top w:val="single" w:sz="4" w:space="0" w:color="auto"/>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平台访问量（PV、UV）</w:t>
            </w:r>
          </w:p>
        </w:tc>
        <w:tc>
          <w:tcPr>
            <w:tcW w:w="685" w:type="dxa"/>
            <w:tcBorders>
              <w:top w:val="single" w:sz="4" w:space="0" w:color="auto"/>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次</w:t>
            </w:r>
          </w:p>
        </w:tc>
        <w:tc>
          <w:tcPr>
            <w:tcW w:w="4714" w:type="dxa"/>
            <w:tcBorders>
              <w:top w:val="single" w:sz="4" w:space="0" w:color="auto"/>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1.报告年度内，页面浏览量或点击量、独立访问量；</w:t>
            </w:r>
            <w:r>
              <w:rPr>
                <w:rFonts w:cs="宋体" w:hint="eastAsia"/>
                <w:color w:val="000000"/>
                <w:kern w:val="0"/>
                <w:sz w:val="20"/>
                <w:szCs w:val="20"/>
              </w:rPr>
              <w:br/>
              <w:t>2.此数字应与申报书一致。</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single" w:sz="4" w:space="0" w:color="auto"/>
              <w:left w:val="single" w:sz="4"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平台访问量增长率</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计算公式为：(报告年度末平台访问</w:t>
            </w:r>
            <w:proofErr w:type="gramStart"/>
            <w:r>
              <w:rPr>
                <w:rFonts w:cs="宋体" w:hint="eastAsia"/>
                <w:color w:val="000000"/>
                <w:kern w:val="0"/>
                <w:sz w:val="20"/>
                <w:szCs w:val="20"/>
              </w:rPr>
              <w:t>量数量</w:t>
            </w:r>
            <w:proofErr w:type="gramEnd"/>
            <w:r>
              <w:rPr>
                <w:rFonts w:cs="宋体" w:hint="eastAsia"/>
                <w:color w:val="000000"/>
                <w:kern w:val="0"/>
                <w:sz w:val="20"/>
                <w:szCs w:val="20"/>
              </w:rPr>
              <w:t>/上一年度末平台访问</w:t>
            </w:r>
            <w:proofErr w:type="gramStart"/>
            <w:r>
              <w:rPr>
                <w:rFonts w:cs="宋体" w:hint="eastAsia"/>
                <w:color w:val="000000"/>
                <w:kern w:val="0"/>
                <w:sz w:val="20"/>
                <w:szCs w:val="20"/>
              </w:rPr>
              <w:t>量数量</w:t>
            </w:r>
            <w:proofErr w:type="gramEnd"/>
            <w:r>
              <w:rPr>
                <w:rFonts w:cs="宋体" w:hint="eastAsia"/>
                <w:color w:val="000000"/>
                <w:kern w:val="0"/>
                <w:sz w:val="20"/>
                <w:szCs w:val="20"/>
              </w:rPr>
              <w:t>-1)×100%</w:t>
            </w:r>
          </w:p>
        </w:tc>
        <w:tc>
          <w:tcPr>
            <w:tcW w:w="2671"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80"/>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single" w:sz="4" w:space="0" w:color="auto"/>
              <w:left w:val="single" w:sz="4"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APP下载量</w:t>
            </w:r>
          </w:p>
        </w:tc>
        <w:tc>
          <w:tcPr>
            <w:tcW w:w="685"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次</w:t>
            </w:r>
          </w:p>
        </w:tc>
        <w:tc>
          <w:tcPr>
            <w:tcW w:w="4714"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1.报告年度内，企业主要运营的移动端App的下载量。</w:t>
            </w:r>
          </w:p>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2.此数字应与申报书一致。</w:t>
            </w:r>
          </w:p>
        </w:tc>
        <w:tc>
          <w:tcPr>
            <w:tcW w:w="2671" w:type="dxa"/>
            <w:tcBorders>
              <w:top w:val="nil"/>
              <w:left w:val="nil"/>
              <w:bottom w:val="single" w:sz="4"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r w:rsidR="00CB0D93">
        <w:trPr>
          <w:trHeight w:val="492"/>
          <w:jc w:val="center"/>
        </w:trPr>
        <w:tc>
          <w:tcPr>
            <w:tcW w:w="1171" w:type="dxa"/>
            <w:vMerge/>
            <w:tcBorders>
              <w:top w:val="nil"/>
              <w:left w:val="single" w:sz="8"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2297" w:type="dxa"/>
            <w:vMerge/>
            <w:tcBorders>
              <w:top w:val="single" w:sz="4" w:space="0" w:color="auto"/>
              <w:left w:val="single" w:sz="4" w:space="0" w:color="auto"/>
              <w:bottom w:val="single" w:sz="8" w:space="0" w:color="000000"/>
              <w:right w:val="single" w:sz="4" w:space="0" w:color="auto"/>
            </w:tcBorders>
            <w:vAlign w:val="center"/>
          </w:tcPr>
          <w:p w:rsidR="00CB0D93" w:rsidRDefault="00CB0D93" w:rsidP="00F30EB3">
            <w:pPr>
              <w:widowControl/>
              <w:spacing w:before="156" w:after="156" w:line="280" w:lineRule="exact"/>
              <w:ind w:firstLine="400"/>
              <w:jc w:val="left"/>
              <w:rPr>
                <w:rFonts w:cs="宋体"/>
                <w:color w:val="000000"/>
                <w:kern w:val="0"/>
                <w:sz w:val="20"/>
                <w:szCs w:val="20"/>
              </w:rPr>
            </w:pPr>
          </w:p>
        </w:tc>
        <w:tc>
          <w:tcPr>
            <w:tcW w:w="3143" w:type="dxa"/>
            <w:tcBorders>
              <w:top w:val="nil"/>
              <w:left w:val="nil"/>
              <w:bottom w:val="single" w:sz="8"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APP量增长率</w:t>
            </w:r>
          </w:p>
        </w:tc>
        <w:tc>
          <w:tcPr>
            <w:tcW w:w="685" w:type="dxa"/>
            <w:tcBorders>
              <w:top w:val="nil"/>
              <w:left w:val="nil"/>
              <w:bottom w:val="single" w:sz="8"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center"/>
              <w:rPr>
                <w:rFonts w:cs="宋体"/>
                <w:color w:val="000000"/>
                <w:kern w:val="0"/>
                <w:sz w:val="20"/>
                <w:szCs w:val="20"/>
              </w:rPr>
            </w:pPr>
            <w:r>
              <w:rPr>
                <w:rFonts w:cs="宋体" w:hint="eastAsia"/>
                <w:color w:val="000000"/>
                <w:kern w:val="0"/>
                <w:sz w:val="20"/>
                <w:szCs w:val="20"/>
              </w:rPr>
              <w:t>%</w:t>
            </w:r>
          </w:p>
        </w:tc>
        <w:tc>
          <w:tcPr>
            <w:tcW w:w="4714" w:type="dxa"/>
            <w:tcBorders>
              <w:top w:val="nil"/>
              <w:left w:val="nil"/>
              <w:bottom w:val="single" w:sz="8" w:space="0" w:color="auto"/>
              <w:right w:val="single" w:sz="4"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计算公式为：(报告年度末APP下载量/上一年度末APP下载量-1)×100%</w:t>
            </w:r>
          </w:p>
        </w:tc>
        <w:tc>
          <w:tcPr>
            <w:tcW w:w="2671" w:type="dxa"/>
            <w:tcBorders>
              <w:top w:val="nil"/>
              <w:left w:val="nil"/>
              <w:bottom w:val="single" w:sz="4" w:space="0" w:color="auto"/>
              <w:right w:val="single" w:sz="8" w:space="0" w:color="auto"/>
            </w:tcBorders>
            <w:shd w:val="clear" w:color="auto" w:fill="auto"/>
            <w:vAlign w:val="center"/>
          </w:tcPr>
          <w:p w:rsidR="00CB0D93" w:rsidRDefault="00F30EB3" w:rsidP="00F30EB3">
            <w:pPr>
              <w:widowControl/>
              <w:spacing w:before="156" w:after="156" w:line="280" w:lineRule="exact"/>
              <w:ind w:firstLineChars="0" w:firstLine="0"/>
              <w:jc w:val="left"/>
              <w:rPr>
                <w:rFonts w:cs="宋体"/>
                <w:color w:val="000000"/>
                <w:kern w:val="0"/>
                <w:sz w:val="20"/>
                <w:szCs w:val="20"/>
              </w:rPr>
            </w:pPr>
            <w:r>
              <w:rPr>
                <w:rFonts w:cs="宋体" w:hint="eastAsia"/>
                <w:color w:val="000000"/>
                <w:kern w:val="0"/>
                <w:sz w:val="20"/>
                <w:szCs w:val="20"/>
              </w:rPr>
              <w:t>企业自行填报，能体现该项内容的相关证明材料。</w:t>
            </w:r>
          </w:p>
        </w:tc>
      </w:tr>
    </w:tbl>
    <w:p w:rsidR="00CB0D93" w:rsidRDefault="00CB0D93" w:rsidP="00B41BB5">
      <w:pPr>
        <w:spacing w:before="156" w:after="156"/>
        <w:ind w:firstLineChars="0" w:firstLine="0"/>
        <w:rPr>
          <w:rFonts w:ascii="仿宋_GB2312" w:eastAsia="仿宋_GB2312"/>
          <w:sz w:val="32"/>
          <w:szCs w:val="32"/>
        </w:rPr>
      </w:pPr>
    </w:p>
    <w:sectPr w:rsidR="00CB0D93" w:rsidSect="00B41BB5">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B76EC7" w15:done="0"/>
  <w15:commentEx w15:paraId="EFBF50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A67" w:rsidRDefault="00792A67" w:rsidP="00A44F8C">
      <w:pPr>
        <w:spacing w:before="120" w:after="120"/>
      </w:pPr>
      <w:r>
        <w:separator/>
      </w:r>
    </w:p>
  </w:endnote>
  <w:endnote w:type="continuationSeparator" w:id="0">
    <w:p w:rsidR="00792A67" w:rsidRDefault="00792A67" w:rsidP="00A44F8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仿宋"/>
    <w:panose1 w:val="02010600030101010101"/>
    <w:charset w:val="86"/>
    <w:family w:val="auto"/>
    <w:pitch w:val="variable"/>
    <w:sig w:usb0="A00002BF" w:usb1="38CF7CFA" w:usb2="00000016" w:usb3="00000000" w:csb0="0004000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8C" w:rsidRDefault="00A44F8C" w:rsidP="00A44F8C">
    <w:pPr>
      <w:pStyle w:val="a9"/>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8C" w:rsidRDefault="00A44F8C" w:rsidP="00A44F8C">
    <w:pPr>
      <w:pStyle w:val="a9"/>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8C" w:rsidRDefault="00A44F8C" w:rsidP="00A44F8C">
    <w:pPr>
      <w:pStyle w:val="a9"/>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A67" w:rsidRDefault="00792A67" w:rsidP="00A44F8C">
      <w:pPr>
        <w:spacing w:before="120" w:after="120"/>
      </w:pPr>
      <w:r>
        <w:separator/>
      </w:r>
    </w:p>
  </w:footnote>
  <w:footnote w:type="continuationSeparator" w:id="0">
    <w:p w:rsidR="00792A67" w:rsidRDefault="00792A67" w:rsidP="00A44F8C">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8C" w:rsidRDefault="00A44F8C" w:rsidP="00A44F8C">
    <w:pPr>
      <w:pStyle w:val="a8"/>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8C" w:rsidRPr="00A44F8C" w:rsidRDefault="00A44F8C" w:rsidP="00A44F8C">
    <w:pPr>
      <w:spacing w:before="120" w:after="120"/>
      <w:ind w:left="560" w:firstLineChars="0" w:firstLine="0"/>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8C" w:rsidRDefault="00A44F8C" w:rsidP="00A44F8C">
    <w:pPr>
      <w:pStyle w:val="a8"/>
      <w:spacing w:before="120" w:after="120"/>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 姗">
    <w15:presenceInfo w15:providerId="None" w15:userId="王 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46"/>
    <w:rsid w:val="9FD43C71"/>
    <w:rsid w:val="BFDF6BDA"/>
    <w:rsid w:val="00003A12"/>
    <w:rsid w:val="00106262"/>
    <w:rsid w:val="001F1BFD"/>
    <w:rsid w:val="001F6751"/>
    <w:rsid w:val="00261F22"/>
    <w:rsid w:val="002A014D"/>
    <w:rsid w:val="00357E57"/>
    <w:rsid w:val="00554FDD"/>
    <w:rsid w:val="00615E28"/>
    <w:rsid w:val="006A40FF"/>
    <w:rsid w:val="00792A67"/>
    <w:rsid w:val="008A1046"/>
    <w:rsid w:val="008E7260"/>
    <w:rsid w:val="00917EBF"/>
    <w:rsid w:val="00953E13"/>
    <w:rsid w:val="00A44F8C"/>
    <w:rsid w:val="00B13240"/>
    <w:rsid w:val="00B41BB5"/>
    <w:rsid w:val="00B533AE"/>
    <w:rsid w:val="00C87DEC"/>
    <w:rsid w:val="00CA01F4"/>
    <w:rsid w:val="00CA1517"/>
    <w:rsid w:val="00CB0D93"/>
    <w:rsid w:val="00D35DE6"/>
    <w:rsid w:val="00D44560"/>
    <w:rsid w:val="00DD0F0E"/>
    <w:rsid w:val="00F30EB3"/>
    <w:rsid w:val="0FFB76BF"/>
    <w:rsid w:val="776F0EF6"/>
    <w:rsid w:val="77E5C1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afterLines="50"/>
      <w:ind w:firstLineChars="200" w:firstLine="560"/>
      <w:jc w:val="both"/>
    </w:pPr>
    <w:rPr>
      <w:rFonts w:ascii="宋体" w:eastAsia="宋体" w:hAnsi="宋体" w:cs="Times New Roman"/>
      <w:kern w:val="2"/>
      <w:sz w:val="28"/>
      <w:szCs w:val="28"/>
    </w:rPr>
  </w:style>
  <w:style w:type="paragraph" w:styleId="1">
    <w:name w:val="heading 1"/>
    <w:basedOn w:val="a0"/>
    <w:next w:val="a"/>
    <w:link w:val="1Char"/>
    <w:uiPriority w:val="99"/>
    <w:qFormat/>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unhideWhenUsed/>
    <w:qFormat/>
    <w:rPr>
      <w:sz w:val="18"/>
      <w:szCs w:val="18"/>
    </w:rPr>
  </w:style>
  <w:style w:type="character" w:styleId="a6">
    <w:name w:val="Hyperlink"/>
    <w:basedOn w:val="a1"/>
    <w:uiPriority w:val="99"/>
    <w:qFormat/>
    <w:rPr>
      <w:rFonts w:cs="Times New Roman"/>
      <w:color w:val="0000FF"/>
      <w:u w:val="single"/>
    </w:rPr>
  </w:style>
  <w:style w:type="character" w:styleId="a7">
    <w:name w:val="annotation reference"/>
    <w:basedOn w:val="a1"/>
    <w:uiPriority w:val="99"/>
    <w:semiHidden/>
    <w:qFormat/>
    <w:rPr>
      <w:rFonts w:cs="Times New Roman"/>
      <w:sz w:val="21"/>
      <w:szCs w:val="21"/>
    </w:rPr>
  </w:style>
  <w:style w:type="character" w:customStyle="1" w:styleId="1Char">
    <w:name w:val="标题 1 Char"/>
    <w:basedOn w:val="a1"/>
    <w:link w:val="1"/>
    <w:uiPriority w:val="99"/>
    <w:qFormat/>
    <w:rPr>
      <w:rFonts w:ascii="宋体" w:eastAsia="宋体" w:hAnsi="宋体" w:cs="Times New Roman"/>
      <w:b/>
      <w:bCs/>
      <w:sz w:val="32"/>
      <w:szCs w:val="32"/>
    </w:rPr>
  </w:style>
  <w:style w:type="character" w:customStyle="1" w:styleId="Char0">
    <w:name w:val="批注文字 Char"/>
    <w:basedOn w:val="a1"/>
    <w:link w:val="a4"/>
    <w:uiPriority w:val="99"/>
    <w:semiHidden/>
    <w:qFormat/>
    <w:rPr>
      <w:rFonts w:ascii="宋体" w:eastAsia="宋体" w:hAnsi="宋体" w:cs="Times New Roman"/>
      <w:sz w:val="28"/>
      <w:szCs w:val="2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1">
    <w:name w:val="批注框文本 Char"/>
    <w:basedOn w:val="a1"/>
    <w:link w:val="a5"/>
    <w:uiPriority w:val="99"/>
    <w:semiHidden/>
    <w:qFormat/>
    <w:rPr>
      <w:rFonts w:ascii="宋体" w:eastAsia="宋体" w:hAnsi="宋体" w:cs="Times New Roman"/>
      <w:sz w:val="18"/>
      <w:szCs w:val="18"/>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paragraph" w:styleId="a8">
    <w:name w:val="header"/>
    <w:basedOn w:val="a"/>
    <w:link w:val="Char2"/>
    <w:uiPriority w:val="99"/>
    <w:unhideWhenUsed/>
    <w:rsid w:val="00A44F8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A44F8C"/>
    <w:rPr>
      <w:rFonts w:ascii="宋体" w:eastAsia="宋体" w:hAnsi="宋体" w:cs="Times New Roman"/>
      <w:kern w:val="2"/>
      <w:sz w:val="18"/>
      <w:szCs w:val="18"/>
    </w:rPr>
  </w:style>
  <w:style w:type="paragraph" w:styleId="a9">
    <w:name w:val="footer"/>
    <w:basedOn w:val="a"/>
    <w:link w:val="Char3"/>
    <w:uiPriority w:val="99"/>
    <w:unhideWhenUsed/>
    <w:rsid w:val="00A44F8C"/>
    <w:pPr>
      <w:tabs>
        <w:tab w:val="center" w:pos="4153"/>
        <w:tab w:val="right" w:pos="8306"/>
      </w:tabs>
      <w:snapToGrid w:val="0"/>
      <w:jc w:val="left"/>
    </w:pPr>
    <w:rPr>
      <w:sz w:val="18"/>
      <w:szCs w:val="18"/>
    </w:rPr>
  </w:style>
  <w:style w:type="character" w:customStyle="1" w:styleId="Char3">
    <w:name w:val="页脚 Char"/>
    <w:basedOn w:val="a1"/>
    <w:link w:val="a9"/>
    <w:uiPriority w:val="99"/>
    <w:rsid w:val="00A44F8C"/>
    <w:rPr>
      <w:rFonts w:ascii="宋体" w:eastAsia="宋体" w:hAnsi="宋体"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caption" w:uiPriority="35" w:qFormat="1"/>
    <w:lsdException w:name="annotation reference"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Lines="50" w:afterLines="50"/>
      <w:ind w:firstLineChars="200" w:firstLine="560"/>
      <w:jc w:val="both"/>
    </w:pPr>
    <w:rPr>
      <w:rFonts w:ascii="宋体" w:eastAsia="宋体" w:hAnsi="宋体" w:cs="Times New Roman"/>
      <w:kern w:val="2"/>
      <w:sz w:val="28"/>
      <w:szCs w:val="28"/>
    </w:rPr>
  </w:style>
  <w:style w:type="paragraph" w:styleId="1">
    <w:name w:val="heading 1"/>
    <w:basedOn w:val="a0"/>
    <w:next w:val="a"/>
    <w:link w:val="1Char"/>
    <w:uiPriority w:val="99"/>
    <w:qFormat/>
    <w:pPr>
      <w:spacing w:before="156" w:after="156"/>
      <w:ind w:firstLineChars="0" w:firstLine="0"/>
    </w:pPr>
    <w:rPr>
      <w:rFonts w:ascii="宋体" w:hAnsi="宋体" w:cs="Times New Roman"/>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Char"/>
    <w:uiPriority w:val="10"/>
    <w:qFormat/>
    <w:pPr>
      <w:spacing w:before="240" w:after="60"/>
      <w:jc w:val="center"/>
      <w:outlineLvl w:val="0"/>
    </w:pPr>
    <w:rPr>
      <w:rFonts w:asciiTheme="majorHAnsi" w:hAnsiTheme="majorHAnsi" w:cstheme="majorBidi"/>
      <w:b/>
      <w:bCs/>
      <w:sz w:val="32"/>
      <w:szCs w:val="32"/>
    </w:rPr>
  </w:style>
  <w:style w:type="paragraph" w:styleId="a4">
    <w:name w:val="annotation text"/>
    <w:basedOn w:val="a"/>
    <w:link w:val="Char0"/>
    <w:uiPriority w:val="99"/>
    <w:semiHidden/>
    <w:qFormat/>
    <w:pPr>
      <w:jc w:val="left"/>
    </w:pPr>
  </w:style>
  <w:style w:type="paragraph" w:styleId="a5">
    <w:name w:val="Balloon Text"/>
    <w:basedOn w:val="a"/>
    <w:link w:val="Char1"/>
    <w:uiPriority w:val="99"/>
    <w:semiHidden/>
    <w:unhideWhenUsed/>
    <w:qFormat/>
    <w:rPr>
      <w:sz w:val="18"/>
      <w:szCs w:val="18"/>
    </w:rPr>
  </w:style>
  <w:style w:type="character" w:styleId="a6">
    <w:name w:val="Hyperlink"/>
    <w:basedOn w:val="a1"/>
    <w:uiPriority w:val="99"/>
    <w:qFormat/>
    <w:rPr>
      <w:rFonts w:cs="Times New Roman"/>
      <w:color w:val="0000FF"/>
      <w:u w:val="single"/>
    </w:rPr>
  </w:style>
  <w:style w:type="character" w:styleId="a7">
    <w:name w:val="annotation reference"/>
    <w:basedOn w:val="a1"/>
    <w:uiPriority w:val="99"/>
    <w:semiHidden/>
    <w:qFormat/>
    <w:rPr>
      <w:rFonts w:cs="Times New Roman"/>
      <w:sz w:val="21"/>
      <w:szCs w:val="21"/>
    </w:rPr>
  </w:style>
  <w:style w:type="character" w:customStyle="1" w:styleId="1Char">
    <w:name w:val="标题 1 Char"/>
    <w:basedOn w:val="a1"/>
    <w:link w:val="1"/>
    <w:uiPriority w:val="99"/>
    <w:qFormat/>
    <w:rPr>
      <w:rFonts w:ascii="宋体" w:eastAsia="宋体" w:hAnsi="宋体" w:cs="Times New Roman"/>
      <w:b/>
      <w:bCs/>
      <w:sz w:val="32"/>
      <w:szCs w:val="32"/>
    </w:rPr>
  </w:style>
  <w:style w:type="character" w:customStyle="1" w:styleId="Char0">
    <w:name w:val="批注文字 Char"/>
    <w:basedOn w:val="a1"/>
    <w:link w:val="a4"/>
    <w:uiPriority w:val="99"/>
    <w:semiHidden/>
    <w:qFormat/>
    <w:rPr>
      <w:rFonts w:ascii="宋体" w:eastAsia="宋体" w:hAnsi="宋体" w:cs="Times New Roman"/>
      <w:sz w:val="28"/>
      <w:szCs w:val="28"/>
    </w:rPr>
  </w:style>
  <w:style w:type="character" w:customStyle="1" w:styleId="Char">
    <w:name w:val="标题 Char"/>
    <w:basedOn w:val="a1"/>
    <w:link w:val="a0"/>
    <w:uiPriority w:val="10"/>
    <w:qFormat/>
    <w:rPr>
      <w:rFonts w:asciiTheme="majorHAnsi" w:eastAsia="宋体" w:hAnsiTheme="majorHAnsi" w:cstheme="majorBidi"/>
      <w:b/>
      <w:bCs/>
      <w:sz w:val="32"/>
      <w:szCs w:val="32"/>
    </w:rPr>
  </w:style>
  <w:style w:type="character" w:customStyle="1" w:styleId="Char1">
    <w:name w:val="批注框文本 Char"/>
    <w:basedOn w:val="a1"/>
    <w:link w:val="a5"/>
    <w:uiPriority w:val="99"/>
    <w:semiHidden/>
    <w:qFormat/>
    <w:rPr>
      <w:rFonts w:ascii="宋体" w:eastAsia="宋体" w:hAnsi="宋体" w:cs="Times New Roman"/>
      <w:sz w:val="18"/>
      <w:szCs w:val="18"/>
    </w:rPr>
  </w:style>
  <w:style w:type="character" w:customStyle="1" w:styleId="2Char">
    <w:name w:val="标题 2 Char"/>
    <w:basedOn w:val="a1"/>
    <w:link w:val="2"/>
    <w:uiPriority w:val="9"/>
    <w:semiHidden/>
    <w:qFormat/>
    <w:rPr>
      <w:rFonts w:asciiTheme="majorHAnsi" w:eastAsiaTheme="majorEastAsia" w:hAnsiTheme="majorHAnsi" w:cstheme="majorBidi"/>
      <w:b/>
      <w:bCs/>
      <w:sz w:val="32"/>
      <w:szCs w:val="32"/>
    </w:rPr>
  </w:style>
  <w:style w:type="paragraph" w:styleId="a8">
    <w:name w:val="header"/>
    <w:basedOn w:val="a"/>
    <w:link w:val="Char2"/>
    <w:uiPriority w:val="99"/>
    <w:unhideWhenUsed/>
    <w:rsid w:val="00A44F8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8"/>
    <w:uiPriority w:val="99"/>
    <w:rsid w:val="00A44F8C"/>
    <w:rPr>
      <w:rFonts w:ascii="宋体" w:eastAsia="宋体" w:hAnsi="宋体" w:cs="Times New Roman"/>
      <w:kern w:val="2"/>
      <w:sz w:val="18"/>
      <w:szCs w:val="18"/>
    </w:rPr>
  </w:style>
  <w:style w:type="paragraph" w:styleId="a9">
    <w:name w:val="footer"/>
    <w:basedOn w:val="a"/>
    <w:link w:val="Char3"/>
    <w:uiPriority w:val="99"/>
    <w:unhideWhenUsed/>
    <w:rsid w:val="00A44F8C"/>
    <w:pPr>
      <w:tabs>
        <w:tab w:val="center" w:pos="4153"/>
        <w:tab w:val="right" w:pos="8306"/>
      </w:tabs>
      <w:snapToGrid w:val="0"/>
      <w:jc w:val="left"/>
    </w:pPr>
    <w:rPr>
      <w:sz w:val="18"/>
      <w:szCs w:val="18"/>
    </w:rPr>
  </w:style>
  <w:style w:type="character" w:customStyle="1" w:styleId="Char3">
    <w:name w:val="页脚 Char"/>
    <w:basedOn w:val="a1"/>
    <w:link w:val="a9"/>
    <w:uiPriority w:val="99"/>
    <w:rsid w:val="00A44F8C"/>
    <w:rPr>
      <w:rFonts w:ascii="宋体" w:eastAsia="宋体" w:hAnsi="宋体"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1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1435</Words>
  <Characters>8181</Characters>
  <Application>Microsoft Office Word</Application>
  <DocSecurity>0</DocSecurity>
  <Lines>68</Lines>
  <Paragraphs>19</Paragraphs>
  <ScaleCrop>false</ScaleCrop>
  <Company>Lenovo</Company>
  <LinksUpToDate>false</LinksUpToDate>
  <CharactersWithSpaces>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初暖</cp:lastModifiedBy>
  <cp:revision>4</cp:revision>
  <cp:lastPrinted>2020-11-05T03:13:00Z</cp:lastPrinted>
  <dcterms:created xsi:type="dcterms:W3CDTF">2020-11-13T00:53:00Z</dcterms:created>
  <dcterms:modified xsi:type="dcterms:W3CDTF">2020-11-15T08:26:00Z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