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E1629">
      <w:pPr>
        <w:spacing w:line="360" w:lineRule="auto"/>
        <w:jc w:val="left"/>
        <w:outlineLvl w:val="0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5</w:t>
      </w:r>
    </w:p>
    <w:p w14:paraId="0D3A862F"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highlight w:val="none"/>
        </w:rPr>
        <w:t>上海市直播电商基地评定指标体系</w:t>
      </w:r>
    </w:p>
    <w:bookmarkEnd w:id="0"/>
    <w:tbl>
      <w:tblPr>
        <w:tblStyle w:val="7"/>
        <w:tblW w:w="51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033"/>
        <w:gridCol w:w="6064"/>
      </w:tblGrid>
      <w:tr w14:paraId="2C6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1161" w:type="dxa"/>
            <w:vAlign w:val="center"/>
          </w:tcPr>
          <w:p w14:paraId="2F08090A">
            <w:pPr>
              <w:spacing w:line="360" w:lineRule="auto"/>
              <w:contextualSpacing/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一级指标</w:t>
            </w:r>
          </w:p>
        </w:tc>
        <w:tc>
          <w:tcPr>
            <w:tcW w:w="2033" w:type="dxa"/>
            <w:vAlign w:val="center"/>
          </w:tcPr>
          <w:p w14:paraId="2861235A">
            <w:pPr>
              <w:spacing w:line="360" w:lineRule="auto"/>
              <w:contextualSpacing/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二级指标</w:t>
            </w:r>
          </w:p>
        </w:tc>
        <w:tc>
          <w:tcPr>
            <w:tcW w:w="6064" w:type="dxa"/>
            <w:vAlign w:val="center"/>
          </w:tcPr>
          <w:p w14:paraId="7589FD3C">
            <w:pPr>
              <w:spacing w:line="360" w:lineRule="auto"/>
              <w:contextualSpacing/>
              <w:jc w:val="center"/>
              <w:rPr>
                <w:rFonts w:ascii="黑体" w:hAns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要素</w:t>
            </w:r>
          </w:p>
        </w:tc>
      </w:tr>
      <w:tr w14:paraId="0316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 w14:paraId="019F0797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  <w:highlight w:val="none"/>
              </w:rPr>
              <w:t>承载能力</w:t>
            </w:r>
          </w:p>
        </w:tc>
        <w:tc>
          <w:tcPr>
            <w:tcW w:w="2033" w:type="dxa"/>
            <w:vAlign w:val="center"/>
          </w:tcPr>
          <w:p w14:paraId="6AA1E6F9">
            <w:pPr>
              <w:spacing w:line="360" w:lineRule="auto"/>
              <w:contextualSpacing/>
              <w:rPr>
                <w:rFonts w:ascii="黑体" w:hAnsi="黑体" w:eastAsia="楷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基础硬件</w:t>
            </w:r>
          </w:p>
        </w:tc>
        <w:tc>
          <w:tcPr>
            <w:tcW w:w="6064" w:type="dxa"/>
            <w:vAlign w:val="center"/>
          </w:tcPr>
          <w:p w14:paraId="0FC19714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基地面积及直播间数量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44B8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18CE1968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5D693925">
            <w:pPr>
              <w:spacing w:line="360" w:lineRule="auto"/>
              <w:contextualSpacing/>
              <w:rPr>
                <w:rFonts w:ascii="黑体" w:hAnsi="黑体" w:eastAsia="楷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入驻企业或服务品牌</w:t>
            </w:r>
          </w:p>
        </w:tc>
        <w:tc>
          <w:tcPr>
            <w:tcW w:w="6064" w:type="dxa"/>
            <w:vAlign w:val="center"/>
          </w:tcPr>
          <w:p w14:paraId="20CE5B71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直播电商企业数量及企业入驻率；服务品牌数量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091A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 w14:paraId="662FECD6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  <w:highlight w:val="none"/>
              </w:rPr>
              <w:t>示范能力</w:t>
            </w:r>
          </w:p>
        </w:tc>
        <w:tc>
          <w:tcPr>
            <w:tcW w:w="2033" w:type="dxa"/>
            <w:vAlign w:val="center"/>
          </w:tcPr>
          <w:p w14:paraId="6AFF820D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发展速度与规模</w:t>
            </w:r>
          </w:p>
        </w:tc>
        <w:tc>
          <w:tcPr>
            <w:tcW w:w="6064" w:type="dxa"/>
            <w:vAlign w:val="center"/>
          </w:tcPr>
          <w:p w14:paraId="2B28293B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直播电商交易额或带动零售交易额、营收总额及缴税总额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204D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15EF61C7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7B6AA687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代表企业情况</w:t>
            </w:r>
          </w:p>
        </w:tc>
        <w:tc>
          <w:tcPr>
            <w:tcW w:w="6064" w:type="dxa"/>
            <w:vAlign w:val="center"/>
          </w:tcPr>
          <w:p w14:paraId="2FD18732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3-5个入驻代表企业情况介绍，包括且不限于企业基本情况，直播电商交易额或带动零售交易额、营收总额及缴税总额，达人情况、直播间粉丝数量、服务能力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32DA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61" w:type="dxa"/>
            <w:vMerge w:val="continue"/>
            <w:vAlign w:val="center"/>
          </w:tcPr>
          <w:p w14:paraId="28DE7CE4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744EFC5B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吸纳就业</w:t>
            </w:r>
          </w:p>
        </w:tc>
        <w:tc>
          <w:tcPr>
            <w:tcW w:w="6064" w:type="dxa"/>
            <w:vAlign w:val="center"/>
          </w:tcPr>
          <w:p w14:paraId="699067D1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全体直播电商企业从业人数、吸纳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应届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大学毕业生就业人数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55A8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375D1207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4B959554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参与促消费活动情况</w:t>
            </w:r>
          </w:p>
        </w:tc>
        <w:tc>
          <w:tcPr>
            <w:tcW w:w="6064" w:type="dxa"/>
            <w:vAlign w:val="center"/>
          </w:tcPr>
          <w:p w14:paraId="7D4861AC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企业参加“五五购物节”“丝路云品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电商节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”“双品网购节”“数字生活节”“11直播月”“网上年货节”等活动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数量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074D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36915394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4B28AC93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参与数字商务领域建设</w:t>
            </w:r>
          </w:p>
        </w:tc>
        <w:tc>
          <w:tcPr>
            <w:tcW w:w="6064" w:type="dxa"/>
            <w:vAlign w:val="center"/>
          </w:tcPr>
          <w:p w14:paraId="0C16A3D9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积极参与“丝路电商”合作先行区创建工作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  <w:p w14:paraId="07847988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积极参与“数商兴农”工作，助力上海对口帮扶和乡村振兴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0FD4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1" w:type="dxa"/>
            <w:vMerge w:val="restart"/>
            <w:vAlign w:val="center"/>
          </w:tcPr>
          <w:p w14:paraId="07BC341F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  <w:highlight w:val="none"/>
              </w:rPr>
              <w:t>服务能力</w:t>
            </w:r>
          </w:p>
        </w:tc>
        <w:tc>
          <w:tcPr>
            <w:tcW w:w="2033" w:type="dxa"/>
            <w:vAlign w:val="center"/>
          </w:tcPr>
          <w:p w14:paraId="3EEF9FE8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公共服务</w:t>
            </w:r>
          </w:p>
        </w:tc>
        <w:tc>
          <w:tcPr>
            <w:tcW w:w="6064" w:type="dxa"/>
            <w:vAlign w:val="center"/>
          </w:tcPr>
          <w:p w14:paraId="07E03870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专业服务：如云服务、共享服务、协同行政服务，以及为入驻企业提供仓储物流、摄影美工、客服托管、代运营、会计事务、专利申办、评估咨询、法律支持等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  <w:p w14:paraId="3FDB7682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行政服务：如工商注册、年审年检、税务登记、项目申报等便利服务，以及有关融资、人才、创业、跨境电商等服务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  <w:p w14:paraId="5B700C7E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直播电商服务：直播带货、直播新品牌打造、老字号焕新、短视频内容策划、店铺代运营、营销推广、主播孵化培育、提供商品供应链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、提供选品中心或共享直播间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等服务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  <w:p w14:paraId="2181F360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生活服务：如提供员工宿舍、餐饮店、休闲场所等生活服务设施。</w:t>
            </w:r>
          </w:p>
        </w:tc>
      </w:tr>
      <w:tr w14:paraId="5E8E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3960F9A6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01174F39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金融服务</w:t>
            </w:r>
          </w:p>
        </w:tc>
        <w:tc>
          <w:tcPr>
            <w:tcW w:w="6064" w:type="dxa"/>
            <w:vAlign w:val="center"/>
          </w:tcPr>
          <w:p w14:paraId="33527FBA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面向入驻直播电商企业投资基金额度、获得基地金融服务的直播电商企业数量、直播电商企业获得的投融资总额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3E29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7BA19FCA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70A6B593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人才服务</w:t>
            </w:r>
          </w:p>
        </w:tc>
        <w:tc>
          <w:tcPr>
            <w:tcW w:w="6064" w:type="dxa"/>
            <w:vAlign w:val="center"/>
          </w:tcPr>
          <w:p w14:paraId="3D292FFE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直播电商人才引进与培养政策、年度直播电商培训人次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5BAA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462B8B7E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7B98812A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孵化服务</w:t>
            </w:r>
          </w:p>
        </w:tc>
        <w:tc>
          <w:tcPr>
            <w:tcW w:w="6064" w:type="dxa"/>
            <w:vAlign w:val="center"/>
          </w:tcPr>
          <w:p w14:paraId="44715B2C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在孵直播电商企业数量、企业孵化成功率、打造直播新品牌数量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41B5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752BE2E1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76AC46AB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环境营造</w:t>
            </w:r>
          </w:p>
        </w:tc>
        <w:tc>
          <w:tcPr>
            <w:tcW w:w="6064" w:type="dxa"/>
            <w:vAlign w:val="center"/>
          </w:tcPr>
          <w:p w14:paraId="6ED2E901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统计监测、电商专项政策支持、电商基地开园运营年限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4825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 w14:paraId="2A0CAE30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  <w:highlight w:val="none"/>
              </w:rPr>
              <w:t>发展能力</w:t>
            </w:r>
          </w:p>
        </w:tc>
        <w:tc>
          <w:tcPr>
            <w:tcW w:w="2033" w:type="dxa"/>
            <w:vAlign w:val="center"/>
          </w:tcPr>
          <w:p w14:paraId="435DEB01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发展潜力</w:t>
            </w:r>
          </w:p>
        </w:tc>
        <w:tc>
          <w:tcPr>
            <w:tcW w:w="6064" w:type="dxa"/>
            <w:vAlign w:val="center"/>
          </w:tcPr>
          <w:p w14:paraId="30C40248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是否设立专项直播电商扶持资金并积极落实；是否根据自身情况编制合理的规划文件、实施方案、行动计划、可行性研究报告等，科学指导基地建设与未来发展；是否与大专院校、研究机构建立合作机制，开展直播电商研究，应用新技术、开发新产品（相关文件、新闻报道等）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5365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2132173C">
            <w:pPr>
              <w:spacing w:line="360" w:lineRule="auto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248389F6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行业引领作用</w:t>
            </w:r>
          </w:p>
        </w:tc>
        <w:tc>
          <w:tcPr>
            <w:tcW w:w="6064" w:type="dxa"/>
            <w:vAlign w:val="center"/>
          </w:tcPr>
          <w:p w14:paraId="7C948E18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围绕园区运营、园企互动、生态建设等方面进行模式创新情况；新技术创新应用成果，新模式创新鼓励措施等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7682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6F08CA82">
            <w:pPr>
              <w:spacing w:line="360" w:lineRule="auto"/>
              <w:contextualSpacing/>
              <w:jc w:val="center"/>
              <w:rPr>
                <w:rFonts w:ascii="楷体_GB2312" w:eastAsia="楷体_GB2312"/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7DD47573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运营团队特点</w:t>
            </w:r>
          </w:p>
        </w:tc>
        <w:tc>
          <w:tcPr>
            <w:tcW w:w="6064" w:type="dxa"/>
            <w:vAlign w:val="center"/>
          </w:tcPr>
          <w:p w14:paraId="4CFFD893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运营团队主要成员的工作经验、经历、教育情况，是否在直播平台或直播电商机构、直播基地任管理职务，以判断是否具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对本行业创新的潜力，包含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但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不限于媒体传播，地产及物业运营、技术开发、广告制作、电商运营等对直播电商具有互补性优势的高端人才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036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 w14:paraId="5EF80A5B">
            <w:pPr>
              <w:spacing w:line="360" w:lineRule="auto"/>
              <w:contextualSpacing/>
              <w:jc w:val="center"/>
              <w:rPr>
                <w:rFonts w:ascii="楷体_GB2312" w:eastAsia="楷体_GB2312"/>
                <w:highlight w:val="none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  <w:highlight w:val="none"/>
              </w:rPr>
              <w:t>综合评价</w:t>
            </w:r>
          </w:p>
        </w:tc>
        <w:tc>
          <w:tcPr>
            <w:tcW w:w="2033" w:type="dxa"/>
            <w:vAlign w:val="center"/>
          </w:tcPr>
          <w:p w14:paraId="64E2BCD4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绿色发展情况</w:t>
            </w:r>
          </w:p>
        </w:tc>
        <w:tc>
          <w:tcPr>
            <w:tcW w:w="6064" w:type="dxa"/>
            <w:vAlign w:val="center"/>
          </w:tcPr>
          <w:p w14:paraId="7D4DF4EF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是否开展相关法律法规的培训，传播绿色环保理念，推广可循环、可降解绿色包装，构建绿色协同发展的上下游产业链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  <w:tr w14:paraId="2FA9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 w14:paraId="6F579534">
            <w:pPr>
              <w:spacing w:line="360" w:lineRule="auto"/>
              <w:contextualSpacing/>
              <w:jc w:val="center"/>
              <w:rPr>
                <w:highlight w:val="none"/>
              </w:rPr>
            </w:pPr>
          </w:p>
        </w:tc>
        <w:tc>
          <w:tcPr>
            <w:tcW w:w="2033" w:type="dxa"/>
            <w:vAlign w:val="center"/>
          </w:tcPr>
          <w:p w14:paraId="35172066">
            <w:pPr>
              <w:spacing w:line="360" w:lineRule="auto"/>
              <w:contextualSpacing/>
              <w:rPr>
                <w:rFonts w:ascii="楷体" w:hAnsi="楷体" w:eastAsia="楷体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sz w:val="24"/>
                <w:highlight w:val="none"/>
              </w:rPr>
              <w:t>所获荣誉</w:t>
            </w:r>
          </w:p>
        </w:tc>
        <w:tc>
          <w:tcPr>
            <w:tcW w:w="6064" w:type="dxa"/>
            <w:vAlign w:val="center"/>
          </w:tcPr>
          <w:p w14:paraId="46F56D9B">
            <w:pPr>
              <w:spacing w:line="360" w:lineRule="auto"/>
              <w:contextualSpacing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近五年所获荣誉情况，包括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但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不限于国家级、上海市级、区级，以及相关行业组织、主要直播电商平台给予的荣誉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5F044047">
      <w:pPr>
        <w:spacing w:line="560" w:lineRule="exact"/>
        <w:ind w:firstLine="72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b/>
          <w:bCs/>
          <w:sz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8703310</wp:posOffset>
                </wp:positionV>
                <wp:extent cx="6191250" cy="0"/>
                <wp:effectExtent l="0" t="28575" r="6350" b="34925"/>
                <wp:wrapNone/>
                <wp:docPr id="10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5.9pt;margin-top:685.3pt;height:0pt;width:487.5pt;z-index:251659264;mso-width-relative:page;mso-height-relative:page;" filled="f" stroked="t" coordsize="21600,21600" o:gfxdata="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fTZwnXAAAADgEAAA8AAAAAAAAAAQAgAAAAIgAAAGRycy9kb3ducmV2Lnht&#10;bFBLAQIUABQAAAAIAIdO4kCKKDby+gEAAOwDAAAOAAAAAAAAAAEAIAAAACYBAABkcnMvZTJvRG9j&#10;LnhtbFBLBQYAAAAABgAGAFkBAACS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10104755</wp:posOffset>
                </wp:positionV>
                <wp:extent cx="6191250" cy="0"/>
                <wp:effectExtent l="0" t="28575" r="6350" b="34925"/>
                <wp:wrapNone/>
                <wp:docPr id="1029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52.75pt;margin-top:795.65pt;height:0pt;width:487.5pt;z-index:251659264;mso-width-relative:page;mso-height-relative:page;" filled="f" stroked="t" coordsize="21600,21600" o:gfxdata="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PxNp1wAAAA4BAAAPAAAAAAAAAAEAIAAAACIAAABkcnMvZG93bnJldi54&#10;bWxQSwECFAAUAAAACACHTuJA5acofvsBAADsAwAADgAAAAAAAAABACAAAAAm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0D5E47E2"/>
    <w:sectPr>
      <w:footerReference r:id="rId3" w:type="default"/>
      <w:pgSz w:w="11906" w:h="16838"/>
      <w:pgMar w:top="2098" w:right="1531" w:bottom="172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F2B7F">
    <w:pPr>
      <w:pStyle w:val="5"/>
      <w:jc w:val="center"/>
    </w:pPr>
  </w:p>
  <w:p w14:paraId="19C32D0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A483F"/>
    <w:rsid w:val="07E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spacing w:beforeLines="50" w:afterLines="50"/>
      <w:ind w:firstLine="420" w:firstLineChars="200"/>
    </w:pPr>
    <w:rPr>
      <w:rFonts w:ascii="宋体" w:hAnsi="宋体"/>
      <w:sz w:val="28"/>
      <w:szCs w:val="28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2025-06-20T08:12:00Z</dcterms:created>
  <dc:creator>Anne</dc:creator>
  <cp:lastModifiedBy>Anne</cp:lastModifiedBy>
  <dcterms:modified xsi:type="dcterms:W3CDTF">2025-06-20T08:12:56Z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0FD79C5A924D41F887950240419CD033_11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